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записи в другую БД с открытием редактора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5cb9614eca93c318ecdcda052e9e28e88651946"/>
    <w:p>
      <w:pPr>
        <w:pStyle w:val="Heading1"/>
      </w:pPr>
      <w:r>
        <w:t xml:space="preserve">Импорт записи в другую БД с открытием редактора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используется, когда найденную запись нужно перенести в другую доступную БД и сразу проверить ее в редакторе. Это не пакетный импорт из файла: действие работает с одной выбранной записью из списка результатов.</w:t>
      </w:r>
    </w:p>
    <w:bookmarkEnd w:id="9"/>
    <w:bookmarkStart w:id="13" w:name="настройка-профиля"/>
    <w:p>
      <w:pPr>
        <w:pStyle w:val="Heading2"/>
      </w:pPr>
      <w:r>
        <w:t xml:space="preserve">2. Настройка профиля</w:t>
      </w:r>
    </w:p>
    <w:p>
      <w:pPr>
        <w:pStyle w:val="FirstParagraph"/>
      </w:pPr>
      <w:r>
        <w:t xml:space="preserve">Пункт меню включается в профиле АРМ Каталогизатор в группе</w:t>
      </w:r>
      <w:r>
        <w:t xml:space="preserve"> </w:t>
      </w:r>
      <w:r>
        <w:rPr>
          <w:rStyle w:val="VerbatimChar"/>
        </w:rPr>
        <w:t xml:space="preserve">Настройки кнопки Импортировать в БД ...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811478"/>
            <wp:effectExtent b="0" l="0" r="0" t="0"/>
            <wp:docPr descr="Рисунок 1 - Настройки кнопки импорта и редактирования" title="Настройки кнопки импорта и редактирования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114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кнопки импорта и редактирования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importAndEditEnabled</w:t>
      </w:r>
      <w:r>
        <w:t xml:space="preserve"> </w:t>
      </w:r>
      <w:r>
        <w:t xml:space="preserve">включает показ пунктов меню. Значение хранится в</w:t>
      </w:r>
      <w:r>
        <w:t xml:space="preserve"> </w:t>
      </w:r>
      <w:r>
        <w:rPr>
          <w:rStyle w:val="VerbatimChar"/>
        </w:rPr>
        <w:t xml:space="preserve">708^A</w:t>
      </w:r>
      <w:r>
        <w:t xml:space="preserve">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importAndEditExcludeDbs</w:t>
      </w:r>
      <w:r>
        <w:t xml:space="preserve"> </w:t>
      </w:r>
      <w:r>
        <w:t xml:space="preserve">задает список БД, которые не нужно предлагать как назначение. Значения хранятся в</w:t>
      </w:r>
      <w:r>
        <w:t xml:space="preserve"> </w:t>
      </w:r>
      <w:r>
        <w:rPr>
          <w:rStyle w:val="VerbatimChar"/>
        </w:rPr>
        <w:t xml:space="preserve">707^A</w:t>
      </w:r>
      <w:r>
        <w:t xml:space="preserve">.</w:t>
      </w:r>
    </w:p>
    <w:p>
      <w:pPr>
        <w:pStyle w:val="BodyText"/>
      </w:pPr>
      <w:r>
        <w:t xml:space="preserve">По умолчанию меню отключено. Даже при включенной настройке пункт появляется только для БД, куда у пользователя есть право редактирования. БД из списка исключений не показываются.</w:t>
      </w:r>
    </w:p>
    <w:bookmarkEnd w:id="13"/>
    <w:bookmarkStart w:id="14" w:name="доступность-действия"/>
    <w:p>
      <w:pPr>
        <w:pStyle w:val="Heading2"/>
      </w:pPr>
      <w:r>
        <w:t xml:space="preserve">3. Доступность действия</w:t>
      </w:r>
    </w:p>
    <w:p>
      <w:pPr>
        <w:pStyle w:val="FirstParagraph"/>
      </w:pPr>
      <w:r>
        <w:t xml:space="preserve">Пункт показывается для записей типов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Тип определяется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p>
      <w:pPr>
        <w:pStyle w:val="BodyText"/>
      </w:pPr>
      <w:r>
        <w:t xml:space="preserve">Пользователь должен иметь право просмотра АРМ Каталогизатор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БД назначения. Текущая БД записи не предлагается как назначение, чтобы запись не копировалась в саму себя.</w:t>
      </w:r>
    </w:p>
    <w:p>
      <w:pPr>
        <w:pStyle w:val="BodyText"/>
      </w:pPr>
      <w:r>
        <w:t xml:space="preserve">Если в списке доступных БД используется специальная БД</w:t>
      </w:r>
      <w:r>
        <w:t xml:space="preserve"> </w:t>
      </w:r>
      <w:r>
        <w:rPr>
          <w:rStyle w:val="VerbatimChar"/>
        </w:rPr>
        <w:t xml:space="preserve">BD</w:t>
      </w:r>
      <w:r>
        <w:t xml:space="preserve">, система показывает отдельный пункт назначения для</w:t>
      </w:r>
      <w:r>
        <w:t xml:space="preserve"> </w:t>
      </w:r>
      <w:r>
        <w:rPr>
          <w:rStyle w:val="VerbatimChar"/>
        </w:rPr>
        <w:t xml:space="preserve">BD</w:t>
      </w:r>
      <w:r>
        <w:t xml:space="preserve">; при работе из самой</w:t>
      </w:r>
      <w:r>
        <w:t xml:space="preserve"> </w:t>
      </w:r>
      <w:r>
        <w:rPr>
          <w:rStyle w:val="VerbatimChar"/>
        </w:rPr>
        <w:t xml:space="preserve">BD</w:t>
      </w:r>
      <w:r>
        <w:t xml:space="preserve"> </w:t>
      </w:r>
      <w:r>
        <w:t xml:space="preserve">этот пункт не выводится.</w:t>
      </w:r>
    </w:p>
    <w:bookmarkEnd w:id="14"/>
    <w:bookmarkStart w:id="18" w:name="порядок-действий"/>
    <w:p>
      <w:pPr>
        <w:pStyle w:val="Heading2"/>
      </w:pPr>
      <w:r>
        <w:t xml:space="preserve">4.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Найдите запись в АРМ Каталогизатор.</w:t>
      </w:r>
    </w:p>
    <w:p>
      <w:pPr>
        <w:pStyle w:val="Compact"/>
        <w:numPr>
          <w:ilvl w:val="0"/>
          <w:numId w:val="1001"/>
        </w:numPr>
      </w:pPr>
      <w:r>
        <w:t xml:space="preserve">Выделите запись 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Нажмите кнопку</w:t>
      </w:r>
      <w:r>
        <w:t xml:space="preserve"> </w:t>
      </w:r>
      <w:r>
        <w:rPr>
          <w:rStyle w:val="VerbatimChar"/>
        </w:rPr>
        <w:t xml:space="preserve">Дополнительные действия для текущей записи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Выберите пункт</w:t>
      </w:r>
      <w:r>
        <w:t xml:space="preserve"> </w:t>
      </w:r>
      <w:r>
        <w:rPr>
          <w:rStyle w:val="VerbatimChar"/>
        </w:rPr>
        <w:t xml:space="preserve">Импортировать запись в БД &lt;имя_БД&gt; и редактировать</w:t>
      </w:r>
      <w:r>
        <w:t xml:space="preserve">.</w:t>
      </w:r>
    </w:p>
    <w:p>
      <w:pPr>
        <w:pStyle w:val="CaptionedFigure"/>
      </w:pPr>
      <w:r>
        <w:drawing>
          <wp:inline>
            <wp:extent cx="5334000" cy="2042808"/>
            <wp:effectExtent b="0" l="0" r="0" t="0"/>
            <wp:docPr descr="Рисунок 2 - Выбор действия импорта записи в БД с редактированием" title="Выбор действия импорта записи в БД с редактированием" id="16" name="Picture"/>
            <a:graphic>
              <a:graphicData uri="http://schemas.openxmlformats.org/drawingml/2006/picture">
                <pic:pic>
                  <pic:nvPicPr>
                    <pic:cNvPr descr="modules/Cataloguer/Help/CataloguerGuide/img/ImportAndEditRecord02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28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Выбор действия импорта записи в БД с редактированием</w:t>
      </w:r>
    </w:p>
    <w:p>
      <w:pPr>
        <w:pStyle w:val="BodyText"/>
      </w:pPr>
      <w:r>
        <w:t xml:space="preserve">После выбора пункта открывается редактор новой записи в БД назначения. Проверьте перенесенные поля, внесите нужные изменения и сохраните запись.</w:t>
      </w:r>
    </w:p>
    <w:bookmarkEnd w:id="18"/>
    <w:bookmarkStart w:id="19" w:name="обработка-записи"/>
    <w:p>
      <w:pPr>
        <w:pStyle w:val="Heading2"/>
      </w:pPr>
      <w:r>
        <w:t xml:space="preserve">5. Обработка записи</w:t>
      </w:r>
    </w:p>
    <w:p>
      <w:pPr>
        <w:pStyle w:val="FirstParagraph"/>
      </w:pPr>
      <w:r>
        <w:t xml:space="preserve">Перед открытием редактора система копирует содержимое исходной записи, очищает служебные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назначает новый SID и подготавливает временное состояние новой записи.</w:t>
      </w:r>
    </w:p>
    <w:p>
      <w:pPr>
        <w:pStyle w:val="BodyText"/>
      </w:pPr>
      <w:r>
        <w:t xml:space="preserve">Если нужно изменить состав переносимых данных, используется точка расширения</w:t>
      </w:r>
      <w:r>
        <w:t xml:space="preserve"> </w:t>
      </w:r>
      <w:r>
        <w:rPr>
          <w:rStyle w:val="VerbatimChar"/>
        </w:rPr>
        <w:t xml:space="preserve">Cataloguer/ImportAndEditTransform</w:t>
      </w:r>
      <w:r>
        <w:t xml:space="preserve">. По умолчанию она возвращает запись без дополнительных изменений; проектная реализация может удалить, добавить или преобразовать поля перед открытием редактора.</w:t>
      </w:r>
    </w:p>
    <w:bookmarkEnd w:id="19"/>
    <w:bookmarkStart w:id="20" w:name="результат"/>
    <w:p>
      <w:pPr>
        <w:pStyle w:val="Heading2"/>
      </w:pPr>
      <w:r>
        <w:t xml:space="preserve">6. Результат</w:t>
      </w:r>
    </w:p>
    <w:p>
      <w:pPr>
        <w:pStyle w:val="FirstParagraph"/>
      </w:pPr>
      <w:r>
        <w:t xml:space="preserve">В выбранной БД создается новая запись на основе исходной. Пользователь сразу видит ее в редакторе и сохраняет только после проверки.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записи в другую БД с открытием редактора</dc:title>
  <dc:creator/>
  <cp:keywords/>
  <dcterms:created xsi:type="dcterms:W3CDTF">2026-10-24T04:14:38Z</dcterms:created>
  <dcterms:modified xsi:type="dcterms:W3CDTF">2026-10-24T04:14:38Z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