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[I128-2489] Книговыдача: SID читательской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60c9a26833c5de819e0fafa913ee93f81bc86"/>
    <w:p>
      <w:pPr>
        <w:pStyle w:val="Heading1"/>
      </w:pPr>
      <w:r>
        <w:t xml:space="preserve">[I128-2489] Книговыдача: SID читательской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Книговыдача при открытии или создании читательской записи, если у записи отсутствует SID, служебный идентификатор назначается прямыми вызовами Record. После выделения границы ответственности Security это оставляет сценарии работы с читательскими записями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Открытие и создание читательской записи используют общий механизм Security для физического назначения SID. Для пользователя сценарии остаются прежними: запись открывается или создается,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modules/Bookland/Actions/EditRdrRec.inc и modules/Bookland/Actions/NewRdrRec.inc прямое назначение SID через</w:t>
      </w:r>
      <w:r>
        <w:t xml:space="preserve"> </w:t>
      </w:r>
      <m:oMath>
        <m:r>
          <m:t>r</m:t>
        </m:r>
        <m:r>
          <m:t>d</m:t>
        </m:r>
        <m:r>
          <m:t>r</m:t>
        </m:r>
        <m:r>
          <m:t>R</m:t>
        </m:r>
        <m:r>
          <m:t>e</m:t>
        </m:r>
        <m:r>
          <m:t>c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t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rdrRec). Сохранение SID записи остается в существующем 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[I128-2489] Книговыдача: SID читательской записи назначается вне Security</dc:title>
  <dc:creator/>
  <cp:keywords/>
  <dcterms:created xsi:type="dcterms:W3CDTF">2026-10-15T13:10:56Z</dcterms:created>
  <dcterms:modified xsi:type="dcterms:W3CDTF">2026-10-15T13:10:56Z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