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[I128-1258] Признаки иностранных агентов в библиографических и авторитетных записях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8e67560dc9f3f72f9f772e8914d9ea296b6d75"/>
    <w:p>
      <w:pPr>
        <w:pStyle w:val="Heading1"/>
      </w:pPr>
      <w:r>
        <w:t xml:space="preserve">[I128-1258] Признаки иностранных агентов в библиографических и авторитетных записях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Cataloguer/CataloguerGuide/BibliographicRecords/CommonFields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Cataloguer/CataloguerGuide/BibliographicRecords/AuthorityDatabases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методику ввода библиографических записей добавлено описание признаков материалов иностранных агентов: локальные подполя поля</w:t>
      </w:r>
      <w:r>
        <w:t xml:space="preserve"> </w:t>
      </w:r>
      <w:r>
        <w:rPr>
          <w:rStyle w:val="VerbatimChar"/>
        </w:rPr>
        <w:t xml:space="preserve">900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для особенностей распространения и использования, а также согласование этих сведений с авторитетной записью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описаны структурированный признак иностранного агента через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, дата объявления статуса и дополнительное пояснение через поле</w:t>
      </w:r>
      <w:r>
        <w:t xml:space="preserve"> </w:t>
      </w:r>
      <w:r>
        <w:rPr>
          <w:rStyle w:val="VerbatimChar"/>
        </w:rPr>
        <w:t xml:space="preserve">340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57"/>
    <w:p>
      <w:pPr>
        <w:pStyle w:val="Heading3"/>
      </w:pPr>
      <w:r>
        <w:t xml:space="preserve">1.1. 🔗 Соответствует задача: I128-1257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[I128-1257]</w:t>
        </w:r>
      </w:hyperlink>
      <w:r>
        <w:t xml:space="preserve"> </w:t>
      </w:r>
      <w:r>
        <w:t xml:space="preserve">Поддержка 255-ФЗ «О контроле за деятельностью лиц, находящихся под иностранным влиянием», регулирующий статус иноагентов.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[I128-1258] Признаки иностранных агентов в библиографических и авторитетных записях</dc:title>
  <dc:creator/>
  <cp:keywords/>
  <dcterms:created xsi:type="dcterms:W3CDTF">2026-10-15T18:09:46Z</dcterms:created>
  <dcterms:modified xsi:type="dcterms:W3CDTF">2026-10-15T18:09:46Z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