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корзиной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работа-с-корзиной-записей"/>
    <w:p>
      <w:pPr>
        <w:pStyle w:val="Heading1"/>
      </w:pPr>
      <w:r>
        <w:t xml:space="preserve">Работа с корзиной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Корзина используется для временного набора найденных записей, с которыми пользователь планирует выполнить дальнейшие действия.</w:t>
      </w:r>
    </w:p>
    <w:bookmarkEnd w:id="9"/>
    <w:bookmarkStart w:id="10" w:name="хранение-и-совместимость-карманов"/>
    <w:p>
      <w:pPr>
        <w:pStyle w:val="Heading2"/>
      </w:pPr>
      <w:r>
        <w:t xml:space="preserve">2. Хранение и совместимость карманов</w:t>
      </w:r>
    </w:p>
    <w:p>
      <w:pPr>
        <w:pStyle w:val="FirstParagraph"/>
      </w:pPr>
      <w:r>
        <w:t xml:space="preserve">В этом разделе карманом называется сохраненное содержимое корзины записей.</w:t>
      </w:r>
    </w:p>
    <w:p>
      <w:pPr>
        <w:pStyle w:val="BodyText"/>
      </w:pPr>
      <w:r>
        <w:t xml:space="preserve">Новые сохраненные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документов. Такой формат не привязывает карман только к текущим номерам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записей.</w:t>
      </w:r>
    </w:p>
    <w:p>
      <w:pPr>
        <w:pStyle w:val="BodyText"/>
      </w:pPr>
      <w:r>
        <w:t xml:space="preserve">Ранее созданные карманы, в которых сохранен список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продолжают поддерживаться. Их можно открывать и использовать в том же порядке работы с корзиной, без ручной конвертации файла кармана.</w:t>
      </w:r>
    </w:p>
    <w:bookmarkEnd w:id="10"/>
    <w:bookmarkStart w:id="17" w:name="добавление-записей-в-корзину"/>
    <w:p>
      <w:pPr>
        <w:pStyle w:val="Heading2"/>
      </w:pPr>
      <w:r>
        <w:t xml:space="preserve">3. Добавление записей в корзину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записей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одну или несколько записей.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в корзину</w:t>
      </w:r>
      <w:r>
        <w:t xml:space="preserve">.</w:t>
      </w:r>
    </w:p>
    <w:p>
      <w:pPr>
        <w:pStyle w:val="CaptionedFigure"/>
      </w:pPr>
      <w:r>
        <w:drawing>
          <wp:inline>
            <wp:extent cx="5334000" cy="2364099"/>
            <wp:effectExtent b="0" l="0" r="0" t="0"/>
            <wp:docPr descr="Добавление записи в корзину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0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в корзину</w:t>
      </w:r>
    </w:p>
    <w:p>
      <w:pPr>
        <w:pStyle w:val="Compact"/>
        <w:numPr>
          <w:ilvl w:val="0"/>
          <w:numId w:val="1002"/>
        </w:numPr>
      </w:pPr>
      <w:r>
        <w:t xml:space="preserve">В окне выбора уточните, какие записи нужно добавить.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35317"/>
            <wp:effectExtent b="0" l="0" r="0" t="0"/>
            <wp:docPr descr="Выбор записей для добавления в корзину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35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добавления в корзину</w:t>
      </w:r>
    </w:p>
    <w:bookmarkEnd w:id="17"/>
    <w:bookmarkStart w:id="24" w:name="удаление-записей-из-корзины"/>
    <w:p>
      <w:pPr>
        <w:pStyle w:val="Heading2"/>
      </w:pPr>
      <w:r>
        <w:t xml:space="preserve">4. Удаление записей из корзины</w:t>
      </w:r>
    </w:p>
    <w:p>
      <w:pPr>
        <w:pStyle w:val="Compact"/>
        <w:numPr>
          <w:ilvl w:val="0"/>
          <w:numId w:val="1003"/>
        </w:numPr>
      </w:pPr>
      <w:r>
        <w:t xml:space="preserve">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в нижней части окна.</w:t>
      </w:r>
    </w:p>
    <w:p>
      <w:pPr>
        <w:pStyle w:val="Compact"/>
        <w:numPr>
          <w:ilvl w:val="0"/>
          <w:numId w:val="1003"/>
        </w:numPr>
      </w:pPr>
      <w:r>
        <w:t xml:space="preserve">Отметьте одну или несколько записей, которые нужно удалить из корзины.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Удалить из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381110"/>
            <wp:effectExtent b="0" l="0" r="0" t="0"/>
            <wp:docPr descr="Удаление записей из корзины" title="" id="19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1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корзины</w:t>
      </w:r>
    </w:p>
    <w:p>
      <w:pPr>
        <w:pStyle w:val="Compact"/>
        <w:numPr>
          <w:ilvl w:val="0"/>
          <w:numId w:val="1004"/>
        </w:numPr>
      </w:pPr>
      <w:r>
        <w:t xml:space="preserve">В окне выбора уточните, какие записи нужно удалить из корзины.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55058"/>
            <wp:effectExtent b="0" l="0" r="0" t="0"/>
            <wp:docPr descr="Выбор записей для удаления из корзины" title="" id="22" name="Picture"/>
            <a:graphic>
              <a:graphicData uri="http://schemas.openxmlformats.org/drawingml/2006/picture">
                <pic:pic>
                  <pic:nvPicPr>
                    <pic:cNvPr descr="modules/Cataloguer/Help/CataloguerGuide/BasketAc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50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удаления из корзины</w:t>
      </w:r>
    </w:p>
    <w:bookmarkEnd w:id="24"/>
    <w:bookmarkStart w:id="25" w:name="просмотр-корзины"/>
    <w:p>
      <w:pPr>
        <w:pStyle w:val="Heading2"/>
      </w:pPr>
      <w:r>
        <w:t xml:space="preserve">5. Просмотр корзины</w:t>
      </w:r>
    </w:p>
    <w:p>
      <w:pPr>
        <w:pStyle w:val="FirstParagraph"/>
      </w:pPr>
      <w:r>
        <w:t xml:space="preserve">Чтобы просмотреть записи, добавленные в корзину, перейдите на вкладку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 </w:t>
      </w:r>
      <w:r>
        <w:t xml:space="preserve">на панели навигации в нижней части окна.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корзиной записей</dc:title>
  <dc:creator/>
  <cp:keywords/>
  <dcterms:created xsi:type="dcterms:W3CDTF">2026-10-15T22:29:55Z</dcterms:created>
  <dcterms:modified xsi:type="dcterms:W3CDTF">2026-10-15T22:29:55Z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