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и именование TRE-файлов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-и-именование-tre-файлов"/>
    <w:p>
      <w:pPr>
        <w:pStyle w:val="Heading1"/>
      </w:pPr>
      <w:r>
        <w:t xml:space="preserve">Формат и именование TRE-файлов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описывает иерархический справочник. Его строки читаются сверху вниз, а уровень вложенности определяется количеством символов табуляции в начале строки.</w:t>
      </w:r>
    </w:p>
    <w:bookmarkStart w:id="9" w:name="строки-дерева"/>
    <w:p>
      <w:pPr>
        <w:pStyle w:val="Heading2"/>
      </w:pPr>
      <w:r>
        <w:t xml:space="preserve">1. Строки дерева</w:t>
      </w:r>
    </w:p>
    <w:p>
      <w:pPr>
        <w:pStyle w:val="FirstParagraph"/>
      </w:pPr>
      <w:r>
        <w:t xml:space="preserve">Обычная строка имеет вид:</w:t>
      </w:r>
    </w:p>
    <w:p>
      <w:pPr>
        <w:pStyle w:val="SourceCode"/>
      </w:pPr>
      <w:r>
        <w:rPr>
          <w:rStyle w:val="VerbatimChar"/>
        </w:rPr>
        <w:t xml:space="preserve">ключ - значение</w:t>
      </w:r>
    </w:p>
    <w:p>
      <w:pPr>
        <w:pStyle w:val="FirstParagraph"/>
      </w:pPr>
      <w:r>
        <w:t xml:space="preserve">Левая часть становится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правая часть становится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в строке есть дополнительные разделители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, они остаются частью значения.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1 - Основной раздел</w:t>
      </w:r>
      <w:r>
        <w:br/>
      </w:r>
      <w:r>
        <w:rPr>
          <w:rStyle w:val="VerbatimChar"/>
        </w:rPr>
        <w:t xml:space="preserve">    1.1 - Подраздел</w:t>
      </w:r>
      <w:r>
        <w:br/>
      </w:r>
      <w:r>
        <w:rPr>
          <w:rStyle w:val="VerbatimChar"/>
        </w:rPr>
        <w:t xml:space="preserve">        1.1.1 - Детальная рубрика</w:t>
      </w:r>
      <w:r>
        <w:br/>
      </w:r>
      <w:r>
        <w:rPr>
          <w:rStyle w:val="VerbatimChar"/>
        </w:rPr>
        <w:t xml:space="preserve">2 - Второй раздел</w:t>
      </w:r>
    </w:p>
    <w:p>
      <w:pPr>
        <w:pStyle w:val="FirstParagraph"/>
      </w:pPr>
      <w:r>
        <w:t xml:space="preserve">В этом примере узел</w:t>
      </w:r>
      <w:r>
        <w:t xml:space="preserve"> </w:t>
      </w:r>
      <w:r>
        <w:rPr>
          <w:rStyle w:val="VerbatimChar"/>
        </w:rPr>
        <w:t xml:space="preserve">1.1</w:t>
      </w:r>
      <w:r>
        <w:t xml:space="preserve"> </w:t>
      </w:r>
      <w:r>
        <w:t xml:space="preserve">будет дочерним для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</w:t>
      </w:r>
      <w:r>
        <w:t xml:space="preserve"> </w:t>
      </w:r>
      <w:r>
        <w:rPr>
          <w:rStyle w:val="VerbatimChar"/>
        </w:rPr>
        <w:t xml:space="preserve">1.1.1</w:t>
      </w:r>
      <w:r>
        <w:t xml:space="preserve"> </w:t>
      </w:r>
      <w:r>
        <w:t xml:space="preserve">- дочерним для</w:t>
      </w:r>
      <w:r>
        <w:t xml:space="preserve"> </w:t>
      </w:r>
      <w:r>
        <w:rPr>
          <w:rStyle w:val="VerbatimChar"/>
        </w:rPr>
        <w:t xml:space="preserve">1.1</w:t>
      </w:r>
      <w:r>
        <w:t xml:space="preserve">.</w:t>
      </w:r>
    </w:p>
    <w:bookmarkEnd w:id="9"/>
    <w:bookmarkStart w:id="10" w:name="имя-файла-в-рабочем-листе"/>
    <w:p>
      <w:pPr>
        <w:pStyle w:val="Heading2"/>
      </w:pPr>
      <w:r>
        <w:t xml:space="preserve">2. Имя файла в рабочем листе</w:t>
      </w:r>
    </w:p>
    <w:p>
      <w:pPr>
        <w:pStyle w:val="FirstParagraph"/>
      </w:pPr>
      <w:r>
        <w:t xml:space="preserve">В рабочих листах и WSS-описаниях имя справочника обычно указывается в параметре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spec.tre</w:t>
      </w:r>
      <w:r>
        <w:br/>
      </w:r>
      <w:r>
        <w:rPr>
          <w:rStyle w:val="VerbatimChar"/>
        </w:rPr>
        <w:t xml:space="preserve">7024.tre</w:t>
      </w:r>
      <w:r>
        <w:br/>
      </w:r>
      <w:r>
        <w:rPr>
          <w:rStyle w:val="VerbatimChar"/>
        </w:rPr>
        <w:t xml:space="preserve">2151.tre</w:t>
      </w:r>
    </w:p>
    <w:p>
      <w:pPr>
        <w:pStyle w:val="FirstParagraph"/>
      </w:pPr>
      <w:r>
        <w:t xml:space="preserve">Если расширение не указано,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добавляет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автоматически. Имя файла нормализуется к верхнему регистру перед чтением.</w:t>
      </w:r>
    </w:p>
    <w:bookmarkEnd w:id="10"/>
    <w:bookmarkStart w:id="11" w:name="область-поиска"/>
    <w:p>
      <w:pPr>
        <w:pStyle w:val="Heading2"/>
      </w:pPr>
      <w:r>
        <w:t xml:space="preserve">3. Область поиска</w:t>
      </w:r>
    </w:p>
    <w:p>
      <w:pPr>
        <w:pStyle w:val="FirstParagraph"/>
      </w:pPr>
      <w:r>
        <w:t xml:space="preserve">По умолчанию файл читается из области базы данных (</w:t>
      </w:r>
      <w:r>
        <w:rPr>
          <w:rStyle w:val="VerbatimChar"/>
        </w:rPr>
        <w:t xml:space="preserve">APATH_DB</w:t>
      </w:r>
      <w:r>
        <w:t xml:space="preserve">). Если в спецификации имени передан признак</w:t>
      </w:r>
      <w:r>
        <w:t xml:space="preserve"> </w:t>
      </w:r>
      <w:r>
        <w:rPr>
          <w:rStyle w:val="VerbatimChar"/>
        </w:rPr>
        <w:t xml:space="preserve">SYS</w:t>
      </w:r>
      <w:r>
        <w:t xml:space="preserve">, модуль переключается на системную область (</w:t>
      </w:r>
      <w:r>
        <w:rPr>
          <w:rStyle w:val="VerbatimChar"/>
        </w:rPr>
        <w:t xml:space="preserve">APATH_SYS</w:t>
      </w:r>
      <w:r>
        <w:t xml:space="preserve">).</w:t>
      </w:r>
    </w:p>
    <w:p>
      <w:pPr>
        <w:pStyle w:val="BodyText"/>
      </w:pPr>
      <w:r>
        <w:t xml:space="preserve">Фактическое чтение выполняет провайдер базы ИРБИС, поэтому один и тот же модуль используется для локальных и внешних источников данных.</w:t>
      </w:r>
    </w:p>
    <w:bookmarkEnd w:id="11"/>
    <w:bookmarkStart w:id="12" w:name="связь-с-редакторами"/>
    <w:p>
      <w:pPr>
        <w:pStyle w:val="Heading2"/>
      </w:pPr>
      <w:r>
        <w:t xml:space="preserve">4. Связь с редакторами</w:t>
      </w:r>
    </w:p>
    <w:p>
      <w:pPr>
        <w:pStyle w:val="FirstParagraph"/>
      </w:pPr>
      <w:r>
        <w:t xml:space="preserve">В старом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TREE-справочник используется полем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. В новом редакторе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открывается для метода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p>
      <w:pPr>
        <w:pStyle w:val="BodyText"/>
      </w:pPr>
      <w:r>
        <w:t xml:space="preserve">Пользователь выбирает узел в окне дерева. Какой текст отображается и какое значение возвращается в запись, зависит от настройки редактора и конкретного поля рабочего листа.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и именование TRE-файлов</dc:title>
  <dc:creator/>
  <cp:keywords/>
  <dcterms:created xsi:type="dcterms:W3CDTF">2026-08-30T01:28:42Z</dcterms:created>
  <dcterms:modified xsi:type="dcterms:W3CDTF">2026-08-30T01:28:42Z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