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PAZK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pazk"/>
    <w:p>
      <w:pPr>
        <w:pStyle w:val="Heading1"/>
      </w:pPr>
      <w:r>
        <w:t xml:space="preserve">Назначение PAZK</w:t>
      </w:r>
    </w:p>
    <w:p>
      <w:pPr>
        <w:pStyle w:val="FirstParagraph"/>
      </w:pPr>
      <w:r>
        <w:rPr>
          <w:rStyle w:val="VerbatimChar"/>
        </w:rPr>
        <w:t xml:space="preserve">PAZK</w:t>
      </w:r>
      <w:r>
        <w:t xml:space="preserve"> </w:t>
      </w:r>
      <w:r>
        <w:t xml:space="preserve">является карточным модулем для записей типа</w:t>
      </w:r>
      <w:r>
        <w:t xml:space="preserve"> </w:t>
      </w:r>
      <w:r>
        <w:rPr>
          <w:rStyle w:val="VerbatimChar"/>
        </w:rPr>
        <w:t xml:space="preserve">PAZK</w:t>
      </w:r>
      <w:r>
        <w:t xml:space="preserve">. Он использует полевой редактор и рабочий лист</w:t>
      </w:r>
      <w:r>
        <w:t xml:space="preserve"> </w:t>
      </w:r>
      <w:r>
        <w:rPr>
          <w:rStyle w:val="VerbatimChar"/>
        </w:rPr>
        <w:t xml:space="preserve">PAZK42</w:t>
      </w:r>
      <w:r>
        <w:t xml:space="preserve">, а пользовательское отображение строится форматами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showcover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showgallery</w:t>
      </w:r>
      <w:r>
        <w:t xml:space="preserve"> </w:t>
      </w:r>
      <w:r>
        <w:t xml:space="preserve">и дополнительными форматами поиска и выставок.</w:t>
      </w:r>
    </w:p>
    <w:p>
      <w:pPr>
        <w:pStyle w:val="BodyText"/>
      </w:pPr>
      <w:r>
        <w:t xml:space="preserve">Модуль предназначен для хранения библиографического описания книги в вариантах, где основная точка доступа задается автором, коллективным автором или заглавием.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PAZK</dc:title>
  <dc:creator/>
  <cp:keywords/>
  <dcterms:created xsi:type="dcterms:W3CDTF">2026-08-30T02:32:00Z</dcterms:created>
  <dcterms:modified xsi:type="dcterms:W3CDTF">2026-08-30T02:32:00Z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