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условий использования и репродуцирования текста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facba57b2cdb08607cc56ea8411f93b610a181"/>
    <w:p>
      <w:pPr>
        <w:pStyle w:val="Heading1"/>
      </w:pPr>
      <w:r>
        <w:t xml:space="preserve">Просмотр условий использования и репродуцирования текста</w:t>
      </w:r>
    </w:p>
    <w:p>
      <w:pPr>
        <w:pStyle w:val="FirstParagraph"/>
      </w:pPr>
      <w:r>
        <w:t xml:space="preserve">Для просмотра условий использования и репродуцирования текста нажмите кнопку</w:t>
      </w:r>
      <w:r>
        <w:t xml:space="preserve"> </w:t>
      </w:r>
      <w:r>
        <w:rPr>
          <w:b/>
          <w:bCs/>
        </w:rPr>
        <w:t xml:space="preserve">Условия использования</w:t>
      </w:r>
      <w:r>
        <w:t xml:space="preserve">. Окно показывает сведения об ограничениях доступа, печати, скачивания и других правилах работы с текстом, если они заданы для выбранной записи или полного текста.</w:t>
      </w:r>
    </w:p>
    <w:p>
      <w:pPr>
        <w:pStyle w:val="CaptionedFigure"/>
      </w:pPr>
      <w:r>
        <w:drawing>
          <wp:inline>
            <wp:extent cx="4196614" cy="1010652"/>
            <wp:effectExtent b="0" l="0" r="0" t="0"/>
            <wp:docPr descr="Рисунок 1 - Окно просмотра условий использования и репродуцирования текста" title="Окно просмотра условий использования и репродуцирования текста" id="10" name="Picture"/>
            <a:graphic>
              <a:graphicData uri="http://schemas.openxmlformats.org/drawingml/2006/picture">
                <pic:pic>
                  <pic:nvPicPr>
                    <pic:cNvPr descr="modules/EC/Help/img/p13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614" cy="1010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просмотра условий использования и репродуцирования текста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условий использования и репродуцирования текста</dc:title>
  <dc:creator/>
  <cp:keywords/>
  <dcterms:created xsi:type="dcterms:W3CDTF">2026-08-30T08:20:08Z</dcterms:created>
  <dcterms:modified xsi:type="dcterms:W3CDTF">2026-08-30T08:20:08Z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