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АРМ «Читатель» предназначен для конечных пользователей библиотеки. Через него читатель получает доступ к базам данных электронного каталога, ищет литературу и информацию, просматривает найденные записи и при наличии прав оформляет заказ на выдачу.</w:t>
      </w:r>
    </w:p>
    <w:p>
      <w:pPr>
        <w:pStyle w:val="BodyText"/>
      </w:pPr>
      <w:r>
        <w:t xml:space="preserve">Основные возможности АРМ «Читатель»:</w:t>
      </w:r>
    </w:p>
    <w:p>
      <w:pPr>
        <w:pStyle w:val="Compact"/>
        <w:numPr>
          <w:ilvl w:val="0"/>
          <w:numId w:val="1001"/>
        </w:numPr>
      </w:pPr>
      <w:r>
        <w:t xml:space="preserve">поиск по электронному каталогу;</w:t>
      </w:r>
    </w:p>
    <w:p>
      <w:pPr>
        <w:pStyle w:val="Compact"/>
        <w:numPr>
          <w:ilvl w:val="0"/>
          <w:numId w:val="1001"/>
        </w:numPr>
      </w:pPr>
      <w:r>
        <w:t xml:space="preserve">уточнение поискового запроса по основным библиографическим признакам;</w:t>
      </w:r>
    </w:p>
    <w:p>
      <w:pPr>
        <w:pStyle w:val="Compact"/>
        <w:numPr>
          <w:ilvl w:val="0"/>
          <w:numId w:val="1001"/>
        </w:numPr>
      </w:pPr>
      <w:r>
        <w:t xml:space="preserve">просмотр краткого и полного библиографического описания;</w:t>
      </w:r>
    </w:p>
    <w:p>
      <w:pPr>
        <w:pStyle w:val="Compact"/>
        <w:numPr>
          <w:ilvl w:val="0"/>
          <w:numId w:val="1001"/>
        </w:numPr>
      </w:pPr>
      <w:r>
        <w:t xml:space="preserve">просмотр аннотаций, ключевых слов, содержания и систематических индексов;</w:t>
      </w:r>
    </w:p>
    <w:p>
      <w:pPr>
        <w:pStyle w:val="Compact"/>
        <w:numPr>
          <w:ilvl w:val="0"/>
          <w:numId w:val="1001"/>
        </w:numPr>
      </w:pPr>
      <w:r>
        <w:t xml:space="preserve">переход к полным текстам, если они подключены к записи;</w:t>
      </w:r>
    </w:p>
    <w:p>
      <w:pPr>
        <w:pStyle w:val="Compact"/>
        <w:numPr>
          <w:ilvl w:val="0"/>
          <w:numId w:val="1001"/>
        </w:numPr>
      </w:pPr>
      <w:r>
        <w:t xml:space="preserve">печать и экспорт отобранных записей;</w:t>
      </w:r>
    </w:p>
    <w:p>
      <w:pPr>
        <w:pStyle w:val="Compact"/>
        <w:numPr>
          <w:ilvl w:val="0"/>
          <w:numId w:val="1001"/>
        </w:numPr>
      </w:pPr>
      <w:r>
        <w:t xml:space="preserve">сохранение поисковых запросов и добавление записей в подборки для зарегистрированных пользователей;</w:t>
      </w:r>
    </w:p>
    <w:p>
      <w:pPr>
        <w:pStyle w:val="Compact"/>
        <w:numPr>
          <w:ilvl w:val="0"/>
          <w:numId w:val="1001"/>
        </w:numPr>
      </w:pPr>
      <w:r>
        <w:t xml:space="preserve">оформление заказа на выдачу издания.</w:t>
      </w:r>
    </w:p>
    <w:p>
      <w:pPr>
        <w:pStyle w:val="FirstParagraph"/>
      </w:pPr>
      <w:r>
        <w:t xml:space="preserve">Материалы PDF старого PDF «Электронная библиотека 128» в основном относятся к модулю</w:t>
      </w:r>
      <w:r>
        <w:t xml:space="preserve"> </w:t>
      </w:r>
      <w:r>
        <w:rPr>
          <w:rStyle w:val="VerbatimChar"/>
        </w:rPr>
        <w:t xml:space="preserve">FT</w:t>
      </w:r>
      <w:r>
        <w:t xml:space="preserve">: настройке электронной библиотеки, управлению полными текстами, коллекциям, правам и просмотрщикам. Читательские действия с полными текстами в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связаны с этими настройками, но подробно описываются в справке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2026-08-30T06:49:36Z</dcterms:created>
  <dcterms:modified xsi:type="dcterms:W3CDTF">2026-08-30T06:49:36Z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