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API модуля Database для PHP-кода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api-модуля-database-для-php-кода"/>
    <w:p>
      <w:pPr>
        <w:pStyle w:val="Heading1"/>
      </w:pPr>
      <w:r>
        <w:t xml:space="preserve">API модуля Database для PHP-кода</w:t>
      </w:r>
    </w:p>
    <w:p>
      <w:pPr>
        <w:pStyle w:val="FirstParagraph"/>
      </w:pPr>
      <w:r>
        <w:t xml:space="preserve">Раздел предназначен для разработчиков модулей ИРБИС 128, которые обращаются к модулю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из PHP-кода. Он фиксирует рекомендуемый способ получения типизированного экземпляра модуля и тип объекта базы данных, возвращаемый фабричными методами.</w:t>
      </w:r>
    </w:p>
    <w:bookmarkStart w:id="9" w:name="получение-экземпляра-модуля"/>
    <w:p>
      <w:pPr>
        <w:pStyle w:val="Heading2"/>
      </w:pPr>
      <w:r>
        <w:t xml:space="preserve">1. Получение экземпляра модуля</w:t>
      </w:r>
    </w:p>
    <w:p>
      <w:pPr>
        <w:pStyle w:val="FirstParagraph"/>
      </w:pPr>
      <w:r>
        <w:t xml:space="preserve">Для нового кода можно использовать статический метод</w:t>
      </w:r>
      <w:r>
        <w:t xml:space="preserve"> </w:t>
      </w:r>
      <w:r>
        <w:rPr>
          <w:rStyle w:val="VerbatimChar"/>
        </w:rPr>
        <w:t xml:space="preserve">Database::getInstance()</w:t>
      </w:r>
      <w:r>
        <w:t xml:space="preserve">:</w:t>
      </w:r>
    </w:p>
    <w:p>
      <w:pPr>
        <w:pStyle w:val="SourceCode"/>
      </w:pPr>
      <w:r>
        <w:rPr>
          <w:rStyle w:val="VariableTok"/>
        </w:rPr>
        <w:t xml:space="preserve">$database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Database::getInstance()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Метод возвращает тот же экземпляр модуля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 который раньше обычно получали через</w:t>
      </w:r>
      <w:r>
        <w:t xml:space="preserve"> </w:t>
      </w:r>
      <w:r>
        <w:rPr>
          <w:rStyle w:val="VerbatimChar"/>
        </w:rPr>
        <w:t xml:space="preserve">UseModule('Database')</w:t>
      </w:r>
      <w:r>
        <w:t xml:space="preserve">, но его сигнатура явно указывает тип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 Это помогает среде разработки видеть методы модуля, проверять сигнатуры и подсказывать доступные операции.</w:t>
      </w:r>
    </w:p>
    <w:p>
      <w:pPr>
        <w:pStyle w:val="BodyText"/>
      </w:pPr>
      <w:r>
        <w:t xml:space="preserve">Старый способ остается совместимым:</w:t>
      </w:r>
    </w:p>
    <w:p>
      <w:pPr>
        <w:pStyle w:val="SourceCode"/>
      </w:pPr>
      <w:r>
        <w:rPr>
          <w:rStyle w:val="VariableTok"/>
        </w:rPr>
        <w:t xml:space="preserve">$database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'Database'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Если код должен явно работать с модулем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 предпочтительнее использовать</w:t>
      </w:r>
      <w:r>
        <w:t xml:space="preserve"> </w:t>
      </w:r>
      <w:r>
        <w:rPr>
          <w:rStyle w:val="VerbatimChar"/>
        </w:rPr>
        <w:t xml:space="preserve">Database::getInstance()</w:t>
      </w:r>
      <w:r>
        <w:t xml:space="preserve">. Если имя модуля выбирается динамически, остается применимым</w:t>
      </w:r>
      <w:r>
        <w:t xml:space="preserve"> </w:t>
      </w:r>
      <w:r>
        <w:rPr>
          <w:rStyle w:val="VerbatimChar"/>
        </w:rPr>
        <w:t xml:space="preserve">UseModule($moduleName)</w:t>
      </w:r>
      <w:r>
        <w:t xml:space="preserve">.</w:t>
      </w:r>
    </w:p>
    <w:bookmarkEnd w:id="9"/>
    <w:bookmarkStart w:id="10" w:name="объект-базы-данных"/>
    <w:p>
      <w:pPr>
        <w:pStyle w:val="Heading2"/>
      </w:pPr>
      <w:r>
        <w:t xml:space="preserve">2. Объект базы данных</w:t>
      </w:r>
    </w:p>
    <w:p>
      <w:pPr>
        <w:pStyle w:val="FirstParagraph"/>
      </w:pPr>
      <w:r>
        <w:t xml:space="preserve">Фабричный метод</w:t>
      </w:r>
      <w:r>
        <w:t xml:space="preserve"> </w:t>
      </w:r>
      <w:r>
        <w:rPr>
          <w:rStyle w:val="VerbatimChar"/>
        </w:rPr>
        <w:t xml:space="preserve">Database::GetNew()</w:t>
      </w:r>
      <w:r>
        <w:t xml:space="preserve"> </w:t>
      </w:r>
      <w:r>
        <w:t xml:space="preserve">возвращает объект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:</w:t>
      </w:r>
    </w:p>
    <w:p>
      <w:pPr>
        <w:pStyle w:val="SourceCode"/>
      </w:pPr>
      <w:r>
        <w:rPr>
          <w:rStyle w:val="VariableTok"/>
        </w:rPr>
        <w:t xml:space="preserve">$db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Database::getInstance()-&gt;GetNew()</w:t>
      </w:r>
      <w:r>
        <w:rPr>
          <w:rStyle w:val="OtherTok"/>
        </w:rPr>
        <w:t xml:space="preserve">;</w:t>
      </w:r>
    </w:p>
    <w:p>
      <w:pPr>
        <w:pStyle w:val="FirstParagraph"/>
      </w:pPr>
      <w:r>
        <w:rPr>
          <w:rStyle w:val="VerbatimChar"/>
        </w:rPr>
        <w:t xml:space="preserve">ObjectDataDatabase</w:t>
      </w:r>
      <w:r>
        <w:t xml:space="preserve"> </w:t>
      </w:r>
      <w:r>
        <w:t xml:space="preserve">наследуется от</w:t>
      </w:r>
      <w:r>
        <w:t xml:space="preserve"> </w:t>
      </w:r>
      <w:r>
        <w:rPr>
          <w:rStyle w:val="VerbatimChar"/>
        </w:rPr>
        <w:t xml:space="preserve">ObjectData</w:t>
      </w:r>
      <w:r>
        <w:t xml:space="preserve">, поэтому существующий код, ожидающий обычный объект данных, продолжает работать. При этом у объекта базы данных описаны специализированные свойства и методы, например</w:t>
      </w:r>
      <w:r>
        <w:t xml:space="preserve"> </w:t>
      </w:r>
      <w:r>
        <w:rPr>
          <w:rStyle w:val="VerbatimChar"/>
        </w:rPr>
        <w:t xml:space="preserve">Name</w:t>
      </w:r>
      <w:r>
        <w:t xml:space="preserve">,</w:t>
      </w:r>
      <w:r>
        <w:t xml:space="preserve"> </w:t>
      </w:r>
      <w:r>
        <w:rPr>
          <w:rStyle w:val="VerbatimChar"/>
        </w:rPr>
        <w:t xml:space="preserve">Description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ProviderType</w:t>
      </w:r>
      <w:r>
        <w:t xml:space="preserve">,</w:t>
      </w:r>
      <w:r>
        <w:t xml:space="preserve"> </w:t>
      </w:r>
      <w:r>
        <w:rPr>
          <w:rStyle w:val="VerbatimChar"/>
        </w:rPr>
        <w:t xml:space="preserve">IsOpen</w:t>
      </w:r>
      <w:r>
        <w:t xml:space="preserve">,</w:t>
      </w:r>
      <w:r>
        <w:t xml:space="preserve"> </w:t>
      </w:r>
      <w:r>
        <w:rPr>
          <w:rStyle w:val="VerbatimChar"/>
        </w:rPr>
        <w:t xml:space="preserve">IsRO</w:t>
      </w:r>
      <w:r>
        <w:t xml:space="preserve">,</w:t>
      </w:r>
      <w:r>
        <w:t xml:space="preserve"> </w:t>
      </w:r>
      <w:r>
        <w:rPr>
          <w:rStyle w:val="VerbatimChar"/>
        </w:rPr>
        <w:t xml:space="preserve">GetIni()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GetTermList()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Search()</w:t>
      </w:r>
      <w:r>
        <w:t xml:space="preserve">,</w:t>
      </w:r>
      <w:r>
        <w:t xml:space="preserve"> </w:t>
      </w:r>
      <w:r>
        <w:rPr>
          <w:rStyle w:val="VerbatimChar"/>
        </w:rPr>
        <w:t xml:space="preserve">SaveAndUpdateRecord()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GetNew()</w:t>
      </w:r>
      <w:r>
        <w:t xml:space="preserve"> </w:t>
      </w:r>
      <w:r>
        <w:t xml:space="preserve">создает новый объект базы данных, но сам по себе не открывает существующую БД. Для получения уже настроенной базы по имени используйте методы открытия БД, например:</w:t>
      </w:r>
    </w:p>
    <w:p>
      <w:pPr>
        <w:pStyle w:val="SourceCode"/>
      </w:pPr>
      <w:r>
        <w:rPr>
          <w:rStyle w:val="VariableTok"/>
        </w:rPr>
        <w:t xml:space="preserve">$ibis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Database::getInstance()-&gt;Get(</w:t>
      </w:r>
      <w:r>
        <w:rPr>
          <w:rStyle w:val="StringTok"/>
        </w:rPr>
        <w:t xml:space="preserve">'IBIS'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Возвращаемое значение в этом случае имеет тип</w:t>
      </w:r>
      <w:r>
        <w:t xml:space="preserve"> </w:t>
      </w:r>
      <w:r>
        <w:rPr>
          <w:rStyle w:val="VerbatimChar"/>
        </w:rPr>
        <w:t xml:space="preserve">ObjectDataDatabase|null</w:t>
      </w:r>
      <w:r>
        <w:t xml:space="preserve">: при ошибке открытия или неизвестном имени БД может быть возвращен</w:t>
      </w:r>
      <w:r>
        <w:t xml:space="preserve"> </w:t>
      </w:r>
      <w:r>
        <w:rPr>
          <w:rStyle w:val="VerbatimChar"/>
        </w:rPr>
        <w:t xml:space="preserve">null</w:t>
      </w:r>
      <w:r>
        <w:t xml:space="preserve">.</w:t>
      </w:r>
    </w:p>
    <w:bookmarkEnd w:id="10"/>
    <w:bookmarkStart w:id="11" w:name="практические-рекомендации"/>
    <w:p>
      <w:pPr>
        <w:pStyle w:val="Heading2"/>
      </w:pPr>
      <w:r>
        <w:t xml:space="preserve">3. Практические рекомендации</w:t>
      </w:r>
    </w:p>
    <w:p>
      <w:pPr>
        <w:pStyle w:val="Compact"/>
        <w:numPr>
          <w:ilvl w:val="0"/>
          <w:numId w:val="1001"/>
        </w:numPr>
      </w:pPr>
      <w:r>
        <w:t xml:space="preserve">Используйте</w:t>
      </w:r>
      <w:r>
        <w:t xml:space="preserve"> </w:t>
      </w:r>
      <w:r>
        <w:rPr>
          <w:rStyle w:val="VerbatimChar"/>
        </w:rPr>
        <w:t xml:space="preserve">Database::getInstance()</w:t>
      </w:r>
      <w:r>
        <w:t xml:space="preserve"> </w:t>
      </w:r>
      <w:r>
        <w:t xml:space="preserve">в новом коде, когда нужен именно модуль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Проверяйте результат методов, которые могут вернуть</w:t>
      </w:r>
      <w:r>
        <w:t xml:space="preserve"> </w:t>
      </w:r>
      <w:r>
        <w:rPr>
          <w:rStyle w:val="VerbatimChar"/>
        </w:rPr>
        <w:t xml:space="preserve">null</w:t>
      </w:r>
      <w:r>
        <w:t xml:space="preserve">, перед обращением к объекту БД.</w:t>
      </w:r>
    </w:p>
    <w:p>
      <w:pPr>
        <w:pStyle w:val="Compact"/>
        <w:numPr>
          <w:ilvl w:val="0"/>
          <w:numId w:val="1001"/>
        </w:numPr>
      </w:pPr>
      <w:r>
        <w:t xml:space="preserve">Для создания нового объекта БД используйте</w:t>
      </w:r>
      <w:r>
        <w:t xml:space="preserve"> </w:t>
      </w:r>
      <w:r>
        <w:rPr>
          <w:rStyle w:val="VerbatimChar"/>
        </w:rPr>
        <w:t xml:space="preserve">Database::getInstance()-&gt;GetNew()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Для работы с существующей БД по имени используйте</w:t>
      </w:r>
      <w:r>
        <w:t xml:space="preserve"> </w:t>
      </w:r>
      <w:r>
        <w:rPr>
          <w:rStyle w:val="VerbatimChar"/>
        </w:rPr>
        <w:t xml:space="preserve">Database::getInstance()-&gt;Get($name)</w:t>
      </w:r>
      <w:r>
        <w:t xml:space="preserve"> </w:t>
      </w:r>
      <w:r>
        <w:t xml:space="preserve">или доменные методы, которые уже возвращают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Не подменяйте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 </w:t>
      </w:r>
      <w:r>
        <w:t xml:space="preserve">обычным</w:t>
      </w:r>
      <w:r>
        <w:t xml:space="preserve"> </w:t>
      </w:r>
      <w:r>
        <w:rPr>
          <w:rStyle w:val="VerbatimChar"/>
        </w:rPr>
        <w:t xml:space="preserve">ObjectData</w:t>
      </w:r>
      <w:r>
        <w:t xml:space="preserve">, если дальше используются свойства или методы базы данных: типизированный объект дает более точный контракт и уменьшает риск ошибки при сопровождении кода.</w:t>
      </w:r>
    </w:p>
    <w:bookmarkEnd w:id="11"/>
    <w:bookmarkStart w:id="15" w:name="связанные-разделы"/>
    <w:p>
      <w:pPr>
        <w:pStyle w:val="Heading2"/>
      </w:pPr>
      <w:r>
        <w:t xml:space="preserve">4. Связанные разделы</w:t>
      </w:r>
    </w:p>
    <w:p>
      <w:pPr>
        <w:pStyle w:val="Compact"/>
        <w:numPr>
          <w:ilvl w:val="0"/>
          <w:numId w:val="1002"/>
        </w:numPr>
      </w:pPr>
      <w:hyperlink r:id="rId12">
        <w:r>
          <w:rPr>
            <w:rStyle w:val="Hyperlink"/>
          </w:rPr>
          <w:t xml:space="preserve">Назначение и основные характеристики</w:t>
        </w:r>
      </w:hyperlink>
    </w:p>
    <w:p>
      <w:pPr>
        <w:pStyle w:val="Compact"/>
        <w:numPr>
          <w:ilvl w:val="0"/>
          <w:numId w:val="1002"/>
        </w:numPr>
      </w:pPr>
      <w:hyperlink r:id="rId13">
        <w:r>
          <w:rPr>
            <w:rStyle w:val="Hyperlink"/>
          </w:rPr>
          <w:t xml:space="preserve">ObjectModule</w:t>
        </w:r>
      </w:hyperlink>
    </w:p>
    <w:p>
      <w:pPr>
        <w:pStyle w:val="Compact"/>
        <w:numPr>
          <w:ilvl w:val="0"/>
          <w:numId w:val="1002"/>
        </w:numPr>
      </w:pPr>
      <w:hyperlink r:id="rId14">
        <w:r>
          <w:rPr>
            <w:rStyle w:val="Hyperlink"/>
          </w:rPr>
          <w:t xml:space="preserve">Управление модулями</w:t>
        </w:r>
      </w:hyperlink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?id=Help/Show&amp;m=Database/Purpose" TargetMode="External" /><Relationship Type="http://schemas.openxmlformats.org/officeDocument/2006/relationships/hyperlink" Id="rId14" Target="?id=Help/Show&amp;m=Help/Server128/SystemCore/ModuleManagement" TargetMode="External" /><Relationship Type="http://schemas.openxmlformats.org/officeDocument/2006/relationships/hyperlink" Id="rId13" Target="?id=Help/Show&amp;m=Help/Server128/SystemCore/ObjectModul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Database/Purpose" TargetMode="External" /><Relationship Type="http://schemas.openxmlformats.org/officeDocument/2006/relationships/hyperlink" Id="rId14" Target="?id=Help/Show&amp;m=Help/Server128/SystemCore/ModuleManagement" TargetMode="External" /><Relationship Type="http://schemas.openxmlformats.org/officeDocument/2006/relationships/hyperlink" Id="rId13" Target="?id=Help/Show&amp;m=Help/Server128/SystemCore/ObjectModul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API модуля Database для PHP-кода</dc:title>
  <dc:creator/>
  <cp:keywords/>
  <dcterms:created xsi:type="dcterms:W3CDTF">2026-08-30T12:59:29Z</dcterms:created>
  <dcterms:modified xsi:type="dcterms:W3CDTF">2026-08-30T12:59:29Z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