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Технологии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технологии"/>
    <w:p>
      <w:pPr>
        <w:pStyle w:val="Heading1"/>
      </w:pPr>
      <w:r>
        <w:t xml:space="preserve">Технологии</w:t>
      </w:r>
    </w:p>
    <w:p>
      <w:pPr>
        <w:pStyle w:val="FirstParagraph"/>
      </w:pPr>
      <w:r>
        <w:t xml:space="preserve">Для формирования БД Электронного каталога АРМ</w:t>
      </w:r>
      <w:r>
        <w:t xml:space="preserve"> </w:t>
      </w:r>
      <w:r>
        <w:t xml:space="preserve">“Каталогизатор”</w:t>
      </w:r>
      <w:r>
        <w:t xml:space="preserve"> </w:t>
      </w:r>
      <w:r>
        <w:t xml:space="preserve">предлагает технологию, в которой можно выделить следующие основные характеристики:</w:t>
      </w:r>
    </w:p>
    <w:p>
      <w:pPr>
        <w:pStyle w:val="Compact"/>
        <w:numPr>
          <w:ilvl w:val="0"/>
          <w:numId w:val="1001"/>
        </w:numPr>
      </w:pPr>
      <w:r>
        <w:t xml:space="preserve">Структура библиографического описания, основанная на ГОСТ 7.1-2003 и стандартах RUSMARC/UNIMARC. Имеется возможность - в соответствии с требованиями пользователя - изменения данной структуры (как в сторону упрощения, так и в сторону дополнения);</w:t>
      </w:r>
    </w:p>
    <w:p>
      <w:pPr>
        <w:pStyle w:val="Compact"/>
        <w:numPr>
          <w:ilvl w:val="0"/>
          <w:numId w:val="1001"/>
        </w:numPr>
      </w:pPr>
      <w:r>
        <w:t xml:space="preserve">Технология заимствования, позволяющая импортировать через Интернет из корпоративных ресурсов готовые библиографические описания;</w:t>
      </w:r>
    </w:p>
    <w:p>
      <w:pPr>
        <w:pStyle w:val="Compact"/>
        <w:numPr>
          <w:ilvl w:val="0"/>
          <w:numId w:val="1001"/>
        </w:numPr>
      </w:pPr>
      <w:r>
        <w:t xml:space="preserve">Широкий набор рабочих листов (экранных форм ввода), ориентированных на различные виды изданий (включая нетрадиционные) и типы библиографического описания;</w:t>
      </w:r>
    </w:p>
    <w:p>
      <w:pPr>
        <w:pStyle w:val="Compact"/>
        <w:numPr>
          <w:ilvl w:val="0"/>
          <w:numId w:val="1001"/>
        </w:numPr>
      </w:pPr>
      <w:r>
        <w:t xml:space="preserve">Автоматизированная технология лингвистической обработки (систематизация, предметизация, индексирование) изданий, включающая аппарат тематической навигации по Рубрикатору ГРНТИ, Алфавитно-предметным указателям и БД УДК/ББК, Авторитетному файлу предметных заголовков и Тезаурусу;</w:t>
      </w:r>
    </w:p>
    <w:p>
      <w:pPr>
        <w:pStyle w:val="Compact"/>
        <w:numPr>
          <w:ilvl w:val="0"/>
          <w:numId w:val="1001"/>
        </w:numPr>
      </w:pPr>
      <w:r>
        <w:t xml:space="preserve">Оригинальная технология описания периодических изданий (журналов), которая обеспечивает с одной стороны наличие сводного описания издания в целом, включающего сведения о поступлении всех его номеров (томов), и с другой стороны - наличие описания отдельного номера, содержащего сведения о входящих в него статьях, с возможностью создания аналитических описаний отдельных статей;</w:t>
      </w:r>
    </w:p>
    <w:p>
      <w:pPr>
        <w:pStyle w:val="Compact"/>
        <w:numPr>
          <w:ilvl w:val="0"/>
          <w:numId w:val="1001"/>
        </w:numPr>
      </w:pPr>
      <w:r>
        <w:t xml:space="preserve">Специальная технология копирования данных, исключающая необходимость повторного ввода при создании аналогичных библиографических описаний, - в частности: при обработке многотомных (продолжающихся) изданий;</w:t>
      </w:r>
    </w:p>
    <w:p>
      <w:pPr>
        <w:pStyle w:val="Compact"/>
        <w:numPr>
          <w:ilvl w:val="0"/>
          <w:numId w:val="1001"/>
        </w:numPr>
      </w:pPr>
      <w:r>
        <w:t xml:space="preserve">Широкий набор сервисных средств ввода данных, упрощающих процесс ввода и снижающих вероятность ошибок, - в частности, меню-справочники, словари, Авторитетные файлы, вложенные рабочие листы (исключающие необходимость ввода специальных разделителей элементов данных);</w:t>
      </w:r>
    </w:p>
    <w:p>
      <w:pPr>
        <w:pStyle w:val="Compact"/>
        <w:numPr>
          <w:ilvl w:val="0"/>
          <w:numId w:val="1001"/>
        </w:numPr>
      </w:pPr>
      <w:r>
        <w:t xml:space="preserve">Система формально-логического контроля данных как на уровне отдельных библиографических элементов, так и на уровне описания в целом - существенно снижающая вероятность ошибок в процессе ввода. Орфографический контроль данных;</w:t>
      </w:r>
    </w:p>
    <w:p>
      <w:pPr>
        <w:pStyle w:val="Compact"/>
        <w:numPr>
          <w:ilvl w:val="0"/>
          <w:numId w:val="1001"/>
        </w:numPr>
      </w:pPr>
      <w:r>
        <w:t xml:space="preserve">Оригинальная технология автоматической сверки на дублетность, исключающая повторный ввод в БД Электронного каталога описания издания, уже присутствующего в БД;</w:t>
      </w:r>
    </w:p>
    <w:p>
      <w:pPr>
        <w:pStyle w:val="Compact"/>
        <w:numPr>
          <w:ilvl w:val="0"/>
          <w:numId w:val="1001"/>
        </w:numPr>
      </w:pPr>
      <w:r>
        <w:t xml:space="preserve">Средства для импорта/экспорта данных в коммуникативных форматах (UNIMARC/USMARC/RUSMARC);</w:t>
      </w:r>
    </w:p>
    <w:p>
      <w:pPr>
        <w:pStyle w:val="Compact"/>
        <w:numPr>
          <w:ilvl w:val="0"/>
          <w:numId w:val="1001"/>
        </w:numPr>
      </w:pPr>
      <w:r>
        <w:t xml:space="preserve">Средства для глобальной (групповой) корректировки баз данных;</w:t>
      </w:r>
    </w:p>
    <w:p>
      <w:pPr>
        <w:pStyle w:val="Compact"/>
        <w:numPr>
          <w:ilvl w:val="0"/>
          <w:numId w:val="1001"/>
        </w:numPr>
      </w:pPr>
      <w:r>
        <w:t xml:space="preserve">Возможность подключения к библиографическим описаниям графических данных, полных текстов исходных документов и других внешних объектов;</w:t>
      </w:r>
    </w:p>
    <w:p>
      <w:pPr>
        <w:pStyle w:val="Compact"/>
        <w:numPr>
          <w:ilvl w:val="0"/>
          <w:numId w:val="1001"/>
        </w:numPr>
      </w:pPr>
      <w:r>
        <w:t xml:space="preserve">Возможность использования внутренних двоичных объектов (в частности – графических данных).</w:t>
      </w:r>
    </w:p>
    <w:p>
      <w:pPr>
        <w:pStyle w:val="Compact"/>
        <w:numPr>
          <w:ilvl w:val="0"/>
          <w:numId w:val="1001"/>
        </w:numPr>
      </w:pPr>
      <w:r>
        <w:t xml:space="preserve">Широкий набор выходных форм представления библиографических описаний, в т.ч. таблиц и указателей. Автоматизированная технология получения полного комплекта каталожных карточек - реализуемая непосредственно в процессе создания (ввода) библиографического описания;</w:t>
      </w:r>
    </w:p>
    <w:p>
      <w:pPr>
        <w:pStyle w:val="Compact"/>
        <w:numPr>
          <w:ilvl w:val="0"/>
          <w:numId w:val="1001"/>
        </w:numPr>
      </w:pPr>
      <w:r>
        <w:t xml:space="preserve">Широкий спектр поисковых средств, предназначенных для поиска документов (библиографических описаний) с целью их дальнейшей корректировки или копирования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Технологии</dc:title>
  <dc:creator/>
  <cp:keywords/>
  <dcterms:created xsi:type="dcterms:W3CDTF">2026-08-30T17:10:09Z</dcterms:created>
  <dcterms:modified xsi:type="dcterms:W3CDTF">2026-08-30T17:10:09Z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