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Блокировка книговыдачи для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блокировка-книговыдачи-для-читателя"/>
    <w:p>
      <w:pPr>
        <w:pStyle w:val="Heading1"/>
      </w:pPr>
      <w:r>
        <w:t xml:space="preserve">Блокировка книговыдачи для читателя</w:t>
      </w:r>
    </w:p>
    <w:p>
      <w:pPr>
        <w:pStyle w:val="FirstParagraph"/>
      </w:pPr>
      <w:r>
        <w:t xml:space="preserve">Кнопка «Блокировать» в панели «Текущий читатель» открывает окно управления полем блокировки читателя. Блокировка запрещает книговыдачу выбранному читателю до снятия причины блокировки.</w:t>
      </w:r>
    </w:p>
    <w:p>
      <w:pPr>
        <w:pStyle w:val="CaptionedFigure"/>
      </w:pPr>
      <w:r>
        <w:drawing>
          <wp:inline>
            <wp:extent cx="5334000" cy="266433"/>
            <wp:effectExtent b="0" l="0" r="0" t="0"/>
            <wp:docPr descr="Рисунок 1 - Панель текущего читателя и кнопка «Блокировать»" title="Панель текущего читателя и кнопка «Блокировать»" id="10" name="Picture"/>
            <a:graphic>
              <a:graphicData uri="http://schemas.openxmlformats.org/drawingml/2006/picture">
                <pic:pic>
                  <pic:nvPicPr>
                    <pic:cNvPr descr="modules/Bookland/Help/img/bookland-reader-block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4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текущего читателя и кнопка «Блокировать»</w:t>
      </w:r>
    </w:p>
    <w:bookmarkStart w:id="12" w:name="когда-используется"/>
    <w:p>
      <w:pPr>
        <w:pStyle w:val="Heading2"/>
      </w:pPr>
      <w:r>
        <w:t xml:space="preserve">1. Когда используется</w:t>
      </w:r>
    </w:p>
    <w:p>
      <w:pPr>
        <w:pStyle w:val="FirstParagraph"/>
      </w:pPr>
      <w:r>
        <w:t xml:space="preserve">Блокировку применяют, если читатель временно не должен получать издания. Например, читательский билет утерян, требуется уточнение данных или есть другая причина, принятая в правилах библиотеки.</w:t>
      </w:r>
    </w:p>
    <w:p>
      <w:pPr>
        <w:pStyle w:val="BodyText"/>
      </w:pPr>
      <w:r>
        <w:t xml:space="preserve">Для работы с блокировкой должен быть выбран текущий читатель. Если текущий читатель не указан, действие не сможет изменить запись читателя.</w:t>
      </w:r>
    </w:p>
    <w:bookmarkEnd w:id="12"/>
    <w:bookmarkStart w:id="16" w:name="установка-блокировки"/>
    <w:p>
      <w:pPr>
        <w:pStyle w:val="Heading2"/>
      </w:pPr>
      <w:r>
        <w:t xml:space="preserve">2. Установка блокировки</w:t>
      </w:r>
    </w:p>
    <w:p>
      <w:pPr>
        <w:pStyle w:val="Compact"/>
        <w:numPr>
          <w:ilvl w:val="0"/>
          <w:numId w:val="1001"/>
        </w:numPr>
      </w:pPr>
      <w:r>
        <w:t xml:space="preserve">Найдите или считайте штрих-код читательского билета, чтобы читатель появился в панели «Текущий читатель».</w:t>
      </w:r>
    </w:p>
    <w:p>
      <w:pPr>
        <w:pStyle w:val="Compact"/>
        <w:numPr>
          <w:ilvl w:val="0"/>
          <w:numId w:val="1001"/>
        </w:numPr>
      </w:pPr>
      <w:r>
        <w:t xml:space="preserve">Нажмите «Блокировать».</w:t>
      </w:r>
    </w:p>
    <w:p>
      <w:pPr>
        <w:pStyle w:val="Compact"/>
        <w:numPr>
          <w:ilvl w:val="0"/>
          <w:numId w:val="1001"/>
        </w:numPr>
      </w:pPr>
      <w:r>
        <w:t xml:space="preserve">В поле «Причина» введите текст причины блокировки.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или кнопку «Ок».</w:t>
      </w:r>
    </w:p>
    <w:p>
      <w:pPr>
        <w:pStyle w:val="Compact"/>
        <w:numPr>
          <w:ilvl w:val="0"/>
          <w:numId w:val="1001"/>
        </w:numPr>
      </w:pPr>
      <w:r>
        <w:t xml:space="preserve">Проверьте обновленный статус в панели «Текущий читатель».</w:t>
      </w:r>
    </w:p>
    <w:p>
      <w:pPr>
        <w:pStyle w:val="CaptionedFigure"/>
      </w:pPr>
      <w:r>
        <w:drawing>
          <wp:inline>
            <wp:extent cx="5197642" cy="1049153"/>
            <wp:effectExtent b="0" l="0" r="0" t="0"/>
            <wp:docPr descr="Рисунок 2 - Окно блокировки с полем «Причина»" title="Окно блокировки с полем «Причина»" id="14" name="Picture"/>
            <a:graphic>
              <a:graphicData uri="http://schemas.openxmlformats.org/drawingml/2006/picture">
                <pic:pic>
                  <pic:nvPicPr>
                    <pic:cNvPr descr="modules/Bookland/Help/img/bookland-reader-block-dialog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42" cy="1049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блокировки с полем «Причина»</w:t>
      </w:r>
    </w:p>
    <w:p>
      <w:pPr>
        <w:pStyle w:val="BodyText"/>
      </w:pPr>
      <w:r>
        <w:t xml:space="preserve">При открытии окна курсор автоматически устанавливается в поле «Причина». Если причина уже была указана раньше, текст выделяется целиком. Это позволяет сразу заменить причину новым текстом или удалить ее без дополнительного выделения мышью.</w:t>
      </w:r>
    </w:p>
    <w:p>
      <w:pPr>
        <w:pStyle w:val="BodyText"/>
      </w:pPr>
      <w:r>
        <w:t xml:space="preserve">Клавиша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подтверждает окно так же, как кнопка «Ок». Оператор может выполнить всю операцию с клавиатуры: открыть действие, ввести или заменить причину и нажать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bookmarkEnd w:id="16"/>
    <w:bookmarkStart w:id="17" w:name="снятие-блокировки"/>
    <w:p>
      <w:pPr>
        <w:pStyle w:val="Heading2"/>
      </w:pPr>
      <w:r>
        <w:t xml:space="preserve">3. Снятие блокировки</w:t>
      </w:r>
    </w:p>
    <w:p>
      <w:pPr>
        <w:pStyle w:val="FirstParagraph"/>
      </w:pPr>
      <w:r>
        <w:t xml:space="preserve">Чтобы снять блокировку:</w:t>
      </w:r>
    </w:p>
    <w:p>
      <w:pPr>
        <w:pStyle w:val="Compact"/>
        <w:numPr>
          <w:ilvl w:val="0"/>
          <w:numId w:val="1002"/>
        </w:numPr>
      </w:pPr>
      <w:r>
        <w:t xml:space="preserve">Откройте текущего читателя.</w:t>
      </w:r>
    </w:p>
    <w:p>
      <w:pPr>
        <w:pStyle w:val="Compact"/>
        <w:numPr>
          <w:ilvl w:val="0"/>
          <w:numId w:val="1002"/>
        </w:numPr>
      </w:pPr>
      <w:r>
        <w:t xml:space="preserve">Нажмите «Блокировать».</w:t>
      </w:r>
    </w:p>
    <w:p>
      <w:pPr>
        <w:pStyle w:val="Compact"/>
        <w:numPr>
          <w:ilvl w:val="0"/>
          <w:numId w:val="1002"/>
        </w:numPr>
      </w:pPr>
      <w:r>
        <w:t xml:space="preserve">Очистите поле «Причина».</w:t>
      </w:r>
    </w:p>
    <w:p>
      <w:pPr>
        <w:pStyle w:val="Compact"/>
        <w:numPr>
          <w:ilvl w:val="0"/>
          <w:numId w:val="1002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или «Ок».</w:t>
      </w:r>
    </w:p>
    <w:p>
      <w:pPr>
        <w:pStyle w:val="FirstParagraph"/>
      </w:pPr>
      <w:r>
        <w:t xml:space="preserve">Пустая причина означает снятие блокировки. После подтверждения запись читателя обновляется, и в панели «Текущий читатель» должен отображаться актуальный статус.</w:t>
      </w:r>
    </w:p>
    <w:bookmarkEnd w:id="17"/>
    <w:bookmarkStart w:id="18" w:name="что-обновляется-после-подтверждения"/>
    <w:p>
      <w:pPr>
        <w:pStyle w:val="Heading2"/>
      </w:pPr>
      <w:r>
        <w:t xml:space="preserve">4. Что обновляется после подтверждения</w:t>
      </w:r>
    </w:p>
    <w:p>
      <w:pPr>
        <w:pStyle w:val="FirstParagraph"/>
      </w:pPr>
      <w:r>
        <w:t xml:space="preserve">После успешного подтверждения окно закрывается, а панель «Текущий читатель» перечитывает данные читателя. Оператор сразу видит актуальный признак блокировки и причину. Фокус возвращается в основное поле ввода штрих-кода, поэтому можно продолжать обслуживание без дополнительного щелчка мышью.</w:t>
      </w:r>
    </w:p>
    <w:p>
      <w:pPr>
        <w:pStyle w:val="BodyText"/>
      </w:pPr>
      <w:r>
        <w:t xml:space="preserve">Если сохранение записи не удалось, система показывает сообщение об ошибке и также возвращает фокус в поле ввода штрих-кода.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Блокировка книговыдачи для читателя</dc:title>
  <dc:creator/>
  <cp:keywords/>
  <dcterms:created xsi:type="dcterms:W3CDTF">2026-08-31T08:09:21Z</dcterms:created>
  <dcterms:modified xsi:type="dcterms:W3CDTF">2026-08-31T08:09:21Z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