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битрикс24"/>
    <w:p>
      <w:pPr>
        <w:pStyle w:val="Heading1"/>
      </w:pPr>
      <w:r>
        <w:t xml:space="preserve">Битрикс24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предоставляет внешний JSON-RPC интерфейс к функциям</w:t>
      </w:r>
      <w:r>
        <w:t xml:space="preserve"> </w:t>
      </w:r>
      <w:r>
        <w:t xml:space="preserve">ИРБИС 128, которые нужны при интеграции с Битрикс24 и другими внешними</w:t>
      </w:r>
      <w:r>
        <w:t xml:space="preserve"> </w:t>
      </w:r>
      <w:r>
        <w:t xml:space="preserve">системами: учетные записи читателей, формуляр, заказы, продление выдачи,</w:t>
      </w:r>
      <w:r>
        <w:t xml:space="preserve"> </w:t>
      </w:r>
      <w:r>
        <w:t xml:space="preserve">сведения об экземплярах, поиск и форматирование записей.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3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3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3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bookmarkStart w:id="17" w:name="endpoint-и-формат-обмена"/>
    <w:p>
      <w:pPr>
        <w:pStyle w:val="Heading2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14" w:name="правила-вызова"/>
    <w:p>
      <w:pPr>
        <w:pStyle w:val="Heading3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14"/>
    <w:bookmarkStart w:id="15" w:name="ошибки-json-rpc"/>
    <w:p>
      <w:pPr>
        <w:pStyle w:val="Heading3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5"/>
    <w:bookmarkStart w:id="16" w:name="аутентификация-и-доступ"/>
    <w:p>
      <w:pPr>
        <w:pStyle w:val="Heading3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6"/>
    <w:bookmarkEnd w:id="17"/>
    <w:bookmarkStart w:id="21" w:name="методы-json-rpc"/>
    <w:p>
      <w:pPr>
        <w:pStyle w:val="Heading2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18" w:name="читатели"/>
    <w:p>
      <w:pPr>
        <w:pStyle w:val="Heading3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18"/>
    <w:bookmarkStart w:id="19" w:name="заказы-и-продление"/>
    <w:p>
      <w:pPr>
        <w:pStyle w:val="Heading3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9"/>
    <w:bookmarkStart w:id="20" w:name="каталог-экземпляры-и-форматирование"/>
    <w:p>
      <w:pPr>
        <w:pStyle w:val="Heading3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20"/>
    <w:bookmarkEnd w:id="21"/>
    <w:bookmarkStart w:id="29" w:name="примеры-вызовов"/>
    <w:p>
      <w:pPr>
        <w:pStyle w:val="Heading2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22" w:name="получить-читателя"/>
    <w:p>
      <w:pPr>
        <w:pStyle w:val="Heading3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22"/>
    <w:bookmarkStart w:id="23" w:name="создать-заказ"/>
    <w:p>
      <w:pPr>
        <w:pStyle w:val="Heading3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X292964a0e412c98d5c916116ffbd9e03389815f"/>
    <w:p>
      <w:pPr>
        <w:pStyle w:val="Heading3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24"/>
    <w:bookmarkStart w:id="25" w:name="получить-формуляр"/>
    <w:p>
      <w:pPr>
        <w:pStyle w:val="Heading3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продлить-выдачу"/>
    <w:p>
      <w:pPr>
        <w:pStyle w:val="Heading3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26"/>
    <w:bookmarkStart w:id="27" w:name="отформатировать-виртуальную-запись"/>
    <w:p>
      <w:pPr>
        <w:pStyle w:val="Heading3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27"/>
    <w:bookmarkStart w:id="28" w:name="batch-вызов"/>
    <w:p>
      <w:pPr>
        <w:pStyle w:val="Heading3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Битрикс24</dc:title>
  <dc:creator/>
  <cp:keywords/>
  <dcterms:created xsi:type="dcterms:W3CDTF">2026-08-30T07:38:01Z</dcterms:created>
  <dcterms:modified xsi:type="dcterms:W3CDTF">2026-08-30T07:38:01Z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