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55ccfdb4c4b5b582a62acd7cb0ff1d685e402"/>
    <w:p>
      <w:pPr>
        <w:pStyle w:val="Heading1"/>
      </w:pPr>
      <w:r>
        <w:t xml:space="preserve">[I128-2117] Если в I128FMail::MailHTTP в качестве аттача передан несуществующий путь - то отправляется письмо с пустым аттачем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[I128-2117] Если в I128FMail::MailHTTP в качестве аттача передан несуществующий путь - то отправляется письмо с пустым аттачем</dc:title>
  <dc:creator/>
  <cp:keywords/>
  <dcterms:created xsi:type="dcterms:W3CDTF">2026-10-15T18:49:00Z</dcterms:created>
  <dcterms:modified xsi:type="dcterms:W3CDTF">2026-10-15T18:49:00Z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