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Кеш и защитные ограничения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кеш-и-защитные-ограничения-objectmodule"/>
    <w:p>
      <w:pPr>
        <w:pStyle w:val="Heading1"/>
      </w:pPr>
      <w:r>
        <w:t xml:space="preserve">Кеш и защитные ограничения 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для ускорения повторной загрузки настроек и записи модуля. В той же области изменены защитные проверки, которые ограничивают имена модулей, классов и внешних функций безопасным набором символов.</w:t>
      </w:r>
    </w:p>
    <w:bookmarkStart w:id="9" w:name="кеш-настроек-и-записи-модуля"/>
    <w:p>
      <w:pPr>
        <w:pStyle w:val="Heading2"/>
      </w:pPr>
      <w:r>
        <w:t xml:space="preserve">1. Кеш настроек и записи модуля</w:t>
      </w:r>
    </w:p>
    <w:p>
      <w:pPr>
        <w:pStyle w:val="FirstParagraph"/>
      </w:pPr>
      <w:r>
        <w:t xml:space="preserve">При инициализации модуля настройки читаются из записи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После чтения состояние сохраняется в ключ</w:t>
      </w:r>
      <w:r>
        <w:t xml:space="preserve"> </w:t>
      </w:r>
      <w:r>
        <w:rPr>
          <w:rStyle w:val="VerbatimChar"/>
        </w:rPr>
        <w:t xml:space="preserve">ModuleOpts/&lt;ModuleName&gt;</w:t>
      </w:r>
      <w:r>
        <w:t xml:space="preserve">. При следующем обращении модуль может восстановить значения из кеша без повторного чтения записи и разбора административных переменных.</w:t>
      </w:r>
    </w:p>
    <w:p>
      <w:pPr>
        <w:pStyle w:val="BodyText"/>
      </w:pPr>
      <w:r>
        <w:t xml:space="preserve">SID записи модуля хранится отдельно в ключе</w:t>
      </w:r>
      <w:r>
        <w:t xml:space="preserve"> </w:t>
      </w:r>
      <w:r>
        <w:rPr>
          <w:rStyle w:val="VerbatimChar"/>
        </w:rPr>
        <w:t xml:space="preserve">ModuleRecordsCache/&lt;ModuleName&gt;</w:t>
      </w:r>
      <w:r>
        <w:t xml:space="preserve">. Этот ключ используется, когда системе нужно быстро получить запись модуля по имени.</w:t>
      </w:r>
    </w:p>
    <w:p>
      <w:pPr>
        <w:pStyle w:val="BodyText"/>
      </w:pPr>
      <w:r>
        <w:t xml:space="preserve">Если настройки изменились, нужно сбросить кеш модуля через</w:t>
      </w:r>
      <w:r>
        <w:t xml:space="preserve"> </w:t>
      </w:r>
      <w:r>
        <w:rPr>
          <w:rStyle w:val="VerbatimChar"/>
        </w:rPr>
        <w:t xml:space="preserve">ClearCache()</w:t>
      </w:r>
      <w:r>
        <w:t xml:space="preserve"> </w:t>
      </w:r>
      <w:r>
        <w:t xml:space="preserve">или через действие, которое его вызывает. Сброс удаляет оба ключа: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ModuleOpts/&lt;ModuleName&gt;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ModuleRecordsCache/&lt;ModuleName&gt;</w:t>
      </w:r>
      <w:r>
        <w:t xml:space="preserve">.</w:t>
      </w:r>
    </w:p>
    <w:bookmarkEnd w:id="9"/>
    <w:bookmarkStart w:id="11" w:name="связь-с-кешем-record"/>
    <w:p>
      <w:pPr>
        <w:pStyle w:val="Heading2"/>
      </w:pPr>
      <w:r>
        <w:t xml:space="preserve">2. Связь с кешем Record</w:t>
      </w:r>
    </w:p>
    <w:p>
      <w:pPr>
        <w:pStyle w:val="FirstParagraph"/>
      </w:pPr>
      <w:r>
        <w:t xml:space="preserve">Запись модуля является обычной записью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Поэтому на нее дополнительно распространяется кеш содержимого записи: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Record_Content_&lt;db&gt;_&lt;mfn&gt;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Record_SidMap_&lt;sid&gt;</w:t>
      </w:r>
      <w:r>
        <w:t xml:space="preserve">.</w:t>
      </w:r>
    </w:p>
    <w:p>
      <w:pPr>
        <w:pStyle w:val="FirstParagraph"/>
      </w:pPr>
      <w:r>
        <w:t xml:space="preserve">Это означает, что при диагностике устаревших данных нужно различать два уровня: кеш параметров модуля (</w:t>
      </w:r>
      <w:r>
        <w:rPr>
          <w:rStyle w:val="VerbatimChar"/>
        </w:rPr>
        <w:t xml:space="preserve">ModuleOpts</w:t>
      </w:r>
      <w:r>
        <w:t xml:space="preserve">/</w:t>
      </w:r>
      <w:r>
        <w:rPr>
          <w:rStyle w:val="VerbatimChar"/>
        </w:rPr>
        <w:t xml:space="preserve">ModuleRecordsCache</w:t>
      </w:r>
      <w:r>
        <w:t xml:space="preserve">) и кеш содержимого конкретной записи (</w:t>
      </w:r>
      <w:r>
        <w:rPr>
          <w:rStyle w:val="VerbatimChar"/>
        </w:rPr>
        <w:t xml:space="preserve">Record_Content</w:t>
      </w:r>
      <w:r>
        <w:t xml:space="preserve">/</w:t>
      </w:r>
      <w:r>
        <w:rPr>
          <w:rStyle w:val="VerbatimChar"/>
        </w:rPr>
        <w:t xml:space="preserve">Record_SidMap</w:t>
      </w:r>
      <w:r>
        <w:t xml:space="preserve">). Подробнее см.</w:t>
      </w:r>
      <w:r>
        <w:t xml:space="preserve"> </w:t>
      </w:r>
      <w:hyperlink r:id="rId10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11"/>
    <w:bookmarkStart w:id="12" w:name="безопасные-имена-модулей-и-функций"/>
    <w:p>
      <w:pPr>
        <w:pStyle w:val="Heading2"/>
      </w:pPr>
      <w:r>
        <w:t xml:space="preserve">3. Безопасные имена модулей и функций</w:t>
      </w:r>
    </w:p>
    <w:p>
      <w:pPr>
        <w:pStyle w:val="FirstParagraph"/>
      </w:pPr>
      <w:r>
        <w:rPr>
          <w:rStyle w:val="VerbatimChar"/>
        </w:rPr>
        <w:t xml:space="preserve">UseModule()</w:t>
      </w:r>
      <w:r>
        <w:t xml:space="preserve"> </w:t>
      </w:r>
      <w:r>
        <w:t xml:space="preserve">принимает только имена из латинских букв, цифр и символа</w:t>
      </w:r>
      <w:r>
        <w:t xml:space="preserve"> </w:t>
      </w:r>
      <w:r>
        <w:rPr>
          <w:rStyle w:val="VerbatimChar"/>
        </w:rPr>
        <w:t xml:space="preserve">_</w:t>
      </w:r>
      <w:r>
        <w:t xml:space="preserve">. Если имя содержит другой символ, функция 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 формирует предупреждение. Такая проверка защищает от подстановки пути вместо имени модуля.</w:t>
      </w:r>
    </w:p>
    <w:p>
      <w:pPr>
        <w:pStyle w:val="BodyText"/>
      </w:pPr>
      <w:r>
        <w:rPr>
          <w:rStyle w:val="VerbatimChar"/>
        </w:rPr>
        <w:t xml:space="preserve">UseClass()</w:t>
      </w:r>
      <w:r>
        <w:t xml:space="preserve"> </w:t>
      </w:r>
      <w:r>
        <w:t xml:space="preserve">удаляет последовательности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и нулевой байт из имени класса перед построением пути к файлу в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</w:t>
      </w:r>
    </w:p>
    <w:p>
      <w:pPr>
        <w:pStyle w:val="BodyText"/>
      </w:pPr>
      <w:r>
        <w:t xml:space="preserve">Магический метод</w:t>
      </w:r>
      <w:r>
        <w:t xml:space="preserve"> </w:t>
      </w:r>
      <w:r>
        <w:rPr>
          <w:rStyle w:val="VerbatimChar"/>
        </w:rPr>
        <w:t xml:space="preserve">ObjectModule-&gt;__call()</w:t>
      </w:r>
      <w:r>
        <w:t xml:space="preserve"> </w:t>
      </w:r>
      <w:r>
        <w:t xml:space="preserve">проверяет имя внешней функции перед загрузкой файла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 Имя с недопустимыми символами или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не загружается.</w:t>
      </w:r>
    </w:p>
    <w:bookmarkEnd w:id="12"/>
    <w:bookmarkStart w:id="13" w:name="параметры-действий-связей"/>
    <w:p>
      <w:pPr>
        <w:pStyle w:val="Heading2"/>
      </w:pPr>
      <w:r>
        <w:t xml:space="preserve">4. Параметры действий связей</w:t>
      </w:r>
    </w:p>
    <w:p>
      <w:pPr>
        <w:pStyle w:val="FirstParagraph"/>
      </w:pPr>
      <w:r>
        <w:t xml:space="preserve">Методы</w:t>
      </w:r>
      <w:r>
        <w:t xml:space="preserve"> </w:t>
      </w:r>
      <w:r>
        <w:rPr>
          <w:rStyle w:val="VerbatimChar"/>
        </w:rPr>
        <w:t xml:space="preserve">LinkAdd()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LinkDrop()</w:t>
      </w:r>
      <w:r>
        <w:t xml:space="preserve"> </w:t>
      </w:r>
      <w:r>
        <w:t xml:space="preserve">получают параметры через</w:t>
      </w:r>
      <w:r>
        <w:t xml:space="preserve"> </w:t>
      </w:r>
      <w:r>
        <w:rPr>
          <w:rStyle w:val="VerbatimChar"/>
        </w:rPr>
        <w:t xml:space="preserve">General-&gt;GetRequest()</w:t>
      </w:r>
      <w:r>
        <w:t xml:space="preserve">, а не напрямую из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. Это сохраняет единый путь чтения входных параметров и упрощает дальнейшую валидацию.</w:t>
      </w:r>
    </w:p>
    <w:bookmarkEnd w:id="13"/>
    <w:bookmarkStart w:id="14" w:name="практическая-диагностика"/>
    <w:p>
      <w:pPr>
        <w:pStyle w:val="Heading2"/>
      </w:pPr>
      <w:r>
        <w:t xml:space="preserve">5. Практическая диагностика</w:t>
      </w:r>
    </w:p>
    <w:p>
      <w:pPr>
        <w:pStyle w:val="FirstParagraph"/>
      </w:pPr>
      <w:r>
        <w:t xml:space="preserve">Если после изменения настройки модуль продолжает работать со старым значением, нужно проверить:</w:t>
      </w:r>
    </w:p>
    <w:p>
      <w:pPr>
        <w:pStyle w:val="Compact"/>
        <w:numPr>
          <w:ilvl w:val="0"/>
          <w:numId w:val="1003"/>
        </w:numPr>
      </w:pPr>
      <w:r>
        <w:t xml:space="preserve">что сохранение записи модуля завершилось без ошибки;</w:t>
      </w:r>
    </w:p>
    <w:p>
      <w:pPr>
        <w:pStyle w:val="Compact"/>
        <w:numPr>
          <w:ilvl w:val="0"/>
          <w:numId w:val="1003"/>
        </w:numPr>
      </w:pPr>
      <w:r>
        <w:t xml:space="preserve">что был вызван сброс кеша модуля;</w:t>
      </w:r>
    </w:p>
    <w:p>
      <w:pPr>
        <w:pStyle w:val="Compact"/>
        <w:numPr>
          <w:ilvl w:val="0"/>
          <w:numId w:val="1003"/>
        </w:numPr>
      </w:pPr>
      <w:r>
        <w:t xml:space="preserve">что проблема не связана с отдельным кешем записи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что в код не передается динамическое имя модуля или внешней функции с недопустимыми символами.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Кеш и защитные ограничения ObjectModule</dc:title>
  <dc:creator/>
  <cp:keywords/>
  <dcterms:created xsi:type="dcterms:W3CDTF">2026-08-29T06:39:29Z</dcterms:created>
  <dcterms:modified xsi:type="dcterms:W3CDTF">2026-08-29T06:39:29Z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