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Проксирование TCP/IP протоколов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ксирование-tcpip-протоколов"/>
    <w:p>
      <w:pPr>
        <w:pStyle w:val="Heading1"/>
      </w:pPr>
      <w:r>
        <w:t xml:space="preserve">Проксирование TCP/IP протоколов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 </w:t>
      </w:r>
      <w:r>
        <w:t xml:space="preserve">запускает управляемые TCP-серверы-прокси для внешних протоколов, включая SIP2 и ИРБИС64.</w:t>
      </w:r>
    </w:p>
    <w:bookmarkStart w:id="9" w:name="назначение-socketproxy"/>
    <w:p>
      <w:pPr>
        <w:pStyle w:val="Heading2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Проксирование TCP/IP протоколов</dc:title>
  <dc:creator/>
  <cp:keywords/>
  <dcterms:created xsi:type="dcterms:W3CDTF">2026-08-29T19:01:53Z</dcterms:created>
  <dcterms:modified xsi:type="dcterms:W3CDTF">2026-08-29T19:01:53Z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