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[I128-2177] Класс ObjectDataIni модуля 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7-класс-objectdataini-модуля-ini"/>
    <w:p>
      <w:pPr>
        <w:pStyle w:val="Heading1"/>
      </w:pPr>
      <w:r>
        <w:t xml:space="preserve">[I128-2177] Класс ObjectDataIni модуля 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01:52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Ini/ObjectDataIni. Раздел подключен из Ini/Root, а Ini/Purpose ссылается на подробный контракт класса.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классе ObjectDataIni. Описано, что Ini::GetNew() возвращает ObjectDataIni, перечислены методы загрузки, разбора, кеширования, чтения значений, объединения INI и выгрузки структуры в текст или JSON. Зафиксирована совместимость с прежним модульным вызовом Ini::ApplyIni($target, $source) и перенос логики из modules/Ini/__call в методы объекта.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класс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?id=Help/Show&amp;m=Ini/ObjectDataIni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7"/>
    <w:p>
      <w:pPr>
        <w:pStyle w:val="Heading3"/>
      </w:pPr>
      <w:r>
        <w:t xml:space="preserve">1.1. 🔗 Соответствует задача: I128-2167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[I128-2167]</w:t>
        </w:r>
      </w:hyperlink>
      <w:r>
        <w:t xml:space="preserve"> </w:t>
      </w:r>
      <w:r>
        <w:t xml:space="preserve">Перенос внешних функций модуля Ini в класс ObjectDataIni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[I128-2177] Класс ObjectDataIni модуля Ini</dc:title>
  <dc:creator/>
  <cp:keywords/>
  <dcterms:created xsi:type="dcterms:W3CDTF">2026-10-15T14:40:02Z</dcterms:created>
  <dcterms:modified xsi:type="dcterms:W3CDTF">2026-10-15T14:40:02Z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