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009665f5cb88d41615dcb1471f4c58ba8b7c75"/>
    <w:p>
      <w:pPr>
        <w:pStyle w:val="Heading1"/>
      </w:pPr>
      <w:r>
        <w:t xml:space="preserve">Провайдер данных к TCP/IP серверу ИРБИС 64/64+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реализует провайдер данных для работы с TCP/IP сервером</w:t>
      </w:r>
      <w:r>
        <w:t xml:space="preserve"> </w:t>
      </w:r>
      <w:r>
        <w:t xml:space="preserve">ИРБИС 64/64+.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транспортный слой для</w:t>
      </w:r>
      <w:r>
        <w:t xml:space="preserve"> </w:t>
      </w:r>
      <w:r>
        <w:t xml:space="preserve">поиска, чтения, форматирования, записи, файловых операций и служебных команд</w:t>
      </w:r>
      <w:r>
        <w:t xml:space="preserve"> </w:t>
      </w:r>
      <w:r>
        <w:t xml:space="preserve">ИРБИС64.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TCP/IP серверу ИРБИС 64/64+</dc:title>
  <dc:creator/>
  <cp:keywords/>
  <dcterms:created xsi:type="dcterms:W3CDTF">2026-11-02T06:44:07Z</dcterms:created>
  <dcterms:modified xsi:type="dcterms:W3CDTF">2026-11-02T06:44:07Z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