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Типы полей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ипы-полей-редактора"/>
    <w:p>
      <w:pPr>
        <w:pStyle w:val="Heading1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9"/>
    <w:bookmarkStart w:id="10" w:name="группы-типов"/>
    <w:p>
      <w:pPr>
        <w:pStyle w:val="Heading2"/>
      </w:pPr>
      <w:r>
        <w:t xml:space="preserve">2. Группы типов</w:t>
      </w:r>
    </w:p>
    <w:p>
      <w:pPr>
        <w:pStyle w:val="Compact"/>
        <w:numPr>
          <w:ilvl w:val="0"/>
          <w:numId w:val="1002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0"/>
    <w:bookmarkStart w:id="11" w:name="связь-с-сохранением"/>
    <w:p>
      <w:pPr>
        <w:pStyle w:val="Heading2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Типы полей редактора</dc:title>
  <dc:creator/>
  <cp:keywords/>
  <dcterms:created xsi:type="dcterms:W3CDTF">2026-10-26T04:48:38Z</dcterms:created>
  <dcterms:modified xsi:type="dcterms:W3CDTF">2026-10-26T04:48:38Z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