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Tre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tre"/>
    <w:p>
      <w:pPr>
        <w:pStyle w:val="Heading1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9" w:name="порядок-загрузки"/>
    <w:p>
      <w:pPr>
        <w:pStyle w:val="Heading2"/>
      </w:pPr>
      <w:r>
        <w:t xml:space="preserve">1. Порядок загрузки</w:t>
      </w:r>
    </w:p>
    <w:p>
      <w:pPr>
        <w:pStyle w:val="Compact"/>
        <w:numPr>
          <w:ilvl w:val="0"/>
          <w:numId w:val="1001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1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1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9"/>
    <w:bookmarkStart w:id="10" w:name="содержимое-результата"/>
    <w:p>
      <w:pPr>
        <w:pStyle w:val="Heading2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0"/>
    <w:bookmarkStart w:id="11" w:name="кэш-и-платформы"/>
    <w:p>
      <w:pPr>
        <w:pStyle w:val="Heading2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Tre</dc:title>
  <dc:creator/>
  <cp:keywords/>
  <dcterms:created xsi:type="dcterms:W3CDTF">2026-11-04T21:38:54Z</dcterms:created>
  <dcterms:modified xsi:type="dcterms:W3CDTF">2026-11-04T21:38:54Z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