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ИРБИС-Корпорация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рбис-корпорация"/>
    <w:p>
      <w:pPr>
        <w:pStyle w:val="Heading1"/>
      </w:pPr>
      <w:r>
        <w:t xml:space="preserve">ИРБИС-Корпорация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ICorp</w:t>
      </w:r>
      <w:r>
        <w:t xml:space="preserve"> </w:t>
      </w:r>
      <w:r>
        <w:t xml:space="preserve">предоставляет встроенные страницы интерфейса ИРБИС-Корпорация и хранит служебный тип записей для этого сценария.</w:t>
      </w:r>
    </w:p>
    <w:bookmarkStart w:id="11" w:name="назначение-модуля-icorp"/>
    <w:p>
      <w:pPr>
        <w:pStyle w:val="Heading2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ИРБИС-Корпорация</dc:title>
  <dc:creator/>
  <cp:keywords/>
  <dcterms:created xsi:type="dcterms:W3CDTF">2026-11-01T06:08:54Z</dcterms:created>
  <dcterms:modified xsi:type="dcterms:W3CDTF">2026-11-01T06:08:54Z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