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ИРБИС64+ Турбо под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-ирбис64-турбо-под-windows"/>
    <w:p>
      <w:pPr>
        <w:pStyle w:val="Heading1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9" w:name="состав-поставки"/>
    <w:p>
      <w:pPr>
        <w:pStyle w:val="Heading2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9"/>
    <w:bookmarkStart w:id="10" w:name="установка"/>
    <w:p>
      <w:pPr>
        <w:pStyle w:val="Heading2"/>
      </w:pPr>
      <w:r>
        <w:t xml:space="preserve">2. Установка</w:t>
      </w:r>
    </w:p>
    <w:p>
      <w:pPr>
        <w:pStyle w:val="Compact"/>
        <w:numPr>
          <w:ilvl w:val="0"/>
          <w:numId w:val="1002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0"/>
    <w:bookmarkStart w:id="13" w:name="первичная-настройка"/>
    <w:p>
      <w:pPr>
        <w:pStyle w:val="Heading2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ИРБИС64+ Турбо под Windows</dc:title>
  <dc:creator/>
  <cp:keywords/>
  <dcterms:created xsi:type="dcterms:W3CDTF">2026-10-31T04:57:40Z</dcterms:created>
  <dcterms:modified xsi:type="dcterms:W3CDTF">2026-10-31T04:57:40Z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