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форматирование-записей"/>
    <w:p>
      <w:pPr>
        <w:pStyle w:val="Heading1"/>
      </w:pPr>
      <w:r>
        <w:t xml:space="preserve">Форматирование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форматы представления записей в ИРБИС 128. Он поддерживает 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, встроенный набор форматов из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PHP-реализацию выполнения PFT-форматов ИРБИС 64.</w:t>
      </w:r>
    </w:p>
    <w:bookmarkStart w:id="10" w:name="функции-помощника-php-форматов"/>
    <w:p>
      <w:pPr>
        <w:pStyle w:val="Heading2"/>
      </w:pPr>
      <w:r>
        <w:t xml:space="preserve">Функции помощника PHP-форматов</w:t>
      </w:r>
    </w:p>
    <w:p>
      <w:pPr>
        <w:pStyle w:val="FirstParagraph"/>
      </w:pPr>
      <w:r>
        <w:t xml:space="preserve">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наследуются от</w:t>
      </w:r>
      <w:r>
        <w:t xml:space="preserve"> </w:t>
      </w:r>
      <w:r>
        <w:rPr>
          <w:rStyle w:val="VerbatimChar"/>
        </w:rPr>
        <w:t xml:space="preserve">FormatHelper</w:t>
      </w:r>
      <w:r>
        <w:t xml:space="preserve">. Внутри метода</w:t>
      </w:r>
      <w:r>
        <w:t xml:space="preserve"> </w:t>
      </w:r>
      <w:r>
        <w:rPr>
          <w:rStyle w:val="VerbatimChar"/>
        </w:rPr>
        <w:t xml:space="preserve">Fmt()</w:t>
      </w:r>
      <w:r>
        <w:t xml:space="preserve"> </w:t>
      </w:r>
      <w:r>
        <w:t xml:space="preserve">функции помощника вызываются через</w:t>
      </w:r>
      <w:r>
        <w:t xml:space="preserve"> </w:t>
      </w:r>
      <w:r>
        <w:rPr>
          <w:rStyle w:val="VerbatimChar"/>
        </w:rPr>
        <w:t xml:space="preserve">$this</w:t>
      </w:r>
      <w:r>
        <w:t xml:space="preserve"> </w:t>
      </w:r>
      <w:r>
        <w:t xml:space="preserve">после инициализации текущей базы и записи.</w:t>
      </w:r>
    </w:p>
    <w:bookmarkStart w:id="9" w:name="проверка-непустого-значения-ne"/>
    <w:p>
      <w:pPr>
        <w:pStyle w:val="Heading3"/>
      </w:pPr>
      <w:r>
        <w:t xml:space="preserve">1. Проверка непустого значения:</w:t>
      </w:r>
      <w:r>
        <w:t xml:space="preserve"> </w:t>
      </w:r>
      <w:r>
        <w:rPr>
          <w:rStyle w:val="VerbatimChar"/>
        </w:rPr>
        <w:t xml:space="preserve">ne()</w:t>
      </w:r>
    </w:p>
    <w:p>
      <w:pPr>
        <w:pStyle w:val="SourceCode"/>
      </w:pPr>
      <w:r>
        <w:rPr>
          <w:rStyle w:val="NormalTok"/>
        </w:rPr>
        <w:t xml:space="preserve">ne(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$fld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проверяет, есть ли в записи хотя бы одно непустое значение заданного поля или подполя. Функция просматривает все повторения поля и возвращает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как только находит непустой результат чтения через</w:t>
      </w:r>
      <w:r>
        <w:t xml:space="preserve"> </w:t>
      </w:r>
      <w:r>
        <w:rPr>
          <w:rStyle w:val="VerbatimChar"/>
        </w:rPr>
        <w:t xml:space="preserve">v()</w:t>
      </w:r>
      <w:r>
        <w:t xml:space="preserve">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t xml:space="preserve">Метка поля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$subf</w:t>
            </w:r>
          </w:p>
        </w:tc>
        <w:tc>
          <w:tcPr/>
          <w:p>
            <w:pPr>
              <w:pStyle w:val="Compact"/>
            </w:pPr>
            <w:r>
              <w:t xml:space="preserve">Код подполя без символа</w:t>
            </w:r>
            <w:r>
              <w:t xml:space="preserve"> </w:t>
            </w:r>
            <w:r>
              <w:rPr>
                <w:rStyle w:val="VerbatimChar"/>
              </w:rPr>
              <w:t xml:space="preserve">^</w:t>
            </w:r>
            <w:r>
              <w:t xml:space="preserve">. Если параметр не задан или равен пустой строке, проверяется поле целиком.</w:t>
            </w:r>
          </w:p>
        </w:tc>
      </w:tr>
    </w:tbl>
    <w:p>
      <w:pPr>
        <w:pStyle w:val="BodyText"/>
      </w:pPr>
      <w:r>
        <w:t xml:space="preserve">Результат: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Условие</w:t>
            </w:r>
          </w:p>
        </w:tc>
        <w:tc>
          <w:tcPr/>
          <w:p>
            <w:pPr>
              <w:pStyle w:val="Compact"/>
            </w:pPr>
            <w:r>
              <w:t xml:space="preserve">Возврат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 одном из повторений найдено непустое поле или подполе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Поле отсутствует, подполе отсутствует во всех повторениях или найденные значения пустые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</w:tr>
    </w:tbl>
    <w:p>
      <w:pPr>
        <w:pStyle w:val="BodyText"/>
      </w:pPr>
      <w:r>
        <w:t xml:space="preserve">Пример использования в формате:</w:t>
      </w:r>
    </w:p>
    <w:p>
      <w:pPr>
        <w:pStyle w:val="SourceCode"/>
      </w:pP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-&gt;v(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461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-&gt;SubFmt(</w:t>
      </w:r>
      <w:r>
        <w:rPr>
          <w:rStyle w:val="StringTok"/>
        </w:rPr>
        <w:t xml:space="preserve">'brief_461'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удобно использовать в условиях, где нужно проверить именно наличие непустого значения. Для проверки отсутствия поля или подполя в старых форматах также используется</w:t>
      </w:r>
      <w:r>
        <w:t xml:space="preserve"> </w:t>
      </w:r>
      <w:r>
        <w:rPr>
          <w:rStyle w:val="VerbatimChar"/>
        </w:rPr>
        <w:t xml:space="preserve">a()</w:t>
      </w:r>
      <w:r>
        <w:t xml:space="preserve">, но она решает обратную задачу и не заменяет проверку непустого содержимого.</w:t>
      </w:r>
    </w:p>
    <w:bookmarkEnd w:id="9"/>
    <w:bookmarkEnd w:id="10"/>
    <w:bookmarkStart w:id="17" w:name="назначение-модуля-format"/>
    <w:p>
      <w:pPr>
        <w:pStyle w:val="Heading2"/>
      </w:pPr>
      <w:r>
        <w:t xml:space="preserve">Назначение модуля Format</w:t>
      </w:r>
    </w:p>
    <w:p>
      <w:pPr>
        <w:pStyle w:val="FirstParagraph"/>
      </w:pPr>
      <w:r>
        <w:rPr>
          <w:rStyle w:val="VerbatimChar"/>
        </w:rPr>
        <w:t xml:space="preserve">Format</w:t>
      </w:r>
      <w:r>
        <w:t xml:space="preserve"> </w:t>
      </w:r>
      <w:r>
        <w:t xml:space="preserve">используется там, где системе нужно получить пользовательское представление записи: краткое и полное описание в электронном каталоге, фрагменты карточки, данные заявок, служебные блоки выдачи и другие HTML- или текстовые результаты.</w:t>
      </w:r>
    </w:p>
    <w:bookmarkStart w:id="11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выполнение PHP-формата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по имени через</w:t>
      </w:r>
      <w:r>
        <w:t xml:space="preserve"> </w:t>
      </w:r>
      <w:r>
        <w:rPr>
          <w:rStyle w:val="VerbatimChar"/>
        </w:rPr>
        <w:t xml:space="preserve">Fmt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формата с кешированием результата в записи через</w:t>
      </w:r>
      <w:r>
        <w:t xml:space="preserve"> </w:t>
      </w:r>
      <w:r>
        <w:rPr>
          <w:rStyle w:val="VerbatimChar"/>
        </w:rPr>
        <w:t xml:space="preserve">FmtC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ссылок</w:t>
      </w:r>
      <w:r>
        <w:t xml:space="preserve"> </w:t>
      </w:r>
      <w:r>
        <w:rPr>
          <w:rStyle w:val="VerbatimChar"/>
        </w:rPr>
        <w:t xml:space="preserve">IRBIS:...</w:t>
      </w:r>
      <w:r>
        <w:t xml:space="preserve"> </w:t>
      </w:r>
      <w:r>
        <w:t xml:space="preserve">в ссылки ИРБИС 128 через</w:t>
      </w:r>
      <w:r>
        <w:t xml:space="preserve"> </w:t>
      </w:r>
      <w:r>
        <w:rPr>
          <w:rStyle w:val="VerbatimChar"/>
        </w:rPr>
        <w:t xml:space="preserve">AF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PFT-формата ИРБИС 64 через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хранение типовых форматов в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форматах других модулей;</w:t>
      </w:r>
    </w:p>
    <w:p>
      <w:pPr>
        <w:pStyle w:val="Compact"/>
        <w:numPr>
          <w:ilvl w:val="0"/>
          <w:numId w:val="1001"/>
        </w:numPr>
      </w:pPr>
      <w:r>
        <w:t xml:space="preserve">регрессионное сравнение PHP-реализации PFT64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.</w:t>
      </w:r>
    </w:p>
    <w:bookmarkEnd w:id="11"/>
    <w:bookmarkStart w:id="12" w:name="поиск-формата"/>
    <w:p>
      <w:pPr>
        <w:pStyle w:val="Heading3"/>
      </w:pPr>
      <w:r>
        <w:t xml:space="preserve">2. Поиск формата</w:t>
      </w:r>
    </w:p>
    <w:p>
      <w:pPr>
        <w:pStyle w:val="FirstParagraph"/>
      </w:pPr>
      <w:r>
        <w:rPr>
          <w:rStyle w:val="VerbatimChar"/>
        </w:rPr>
        <w:t xml:space="preserve">Fmt</w:t>
      </w:r>
      <w:r>
        <w:t xml:space="preserve"> </w:t>
      </w:r>
      <w:r>
        <w:t xml:space="preserve">сначала определяет хранилище формата. Если оно явно не передано, используется управляющий модуль записи или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Затем формат ищется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соответствующего модуля, с учетом пользовательского варианта</w:t>
      </w:r>
      <w:r>
        <w:t xml:space="preserve"> </w:t>
      </w:r>
      <w:r>
        <w:rPr>
          <w:rStyle w:val="VerbatimChar"/>
        </w:rPr>
        <w:t xml:space="preserve">.user</w:t>
      </w:r>
      <w:r>
        <w:t xml:space="preserve"> </w:t>
      </w:r>
      <w:r>
        <w:t xml:space="preserve">и варианта для текущего шаблона хоста. Если формат не найден, используется запасной сценарий через формат</w:t>
      </w:r>
      <w:r>
        <w:t xml:space="preserve"> </w:t>
      </w:r>
      <w:r>
        <w:rPr>
          <w:rStyle w:val="VerbatimChar"/>
        </w:rPr>
        <w:t xml:space="preserve">i64default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2"/>
    <w:bookmarkStart w:id="14" w:name="php-реализация-pft64"/>
    <w:p>
      <w:pPr>
        <w:pStyle w:val="Heading3"/>
      </w:pPr>
      <w:r>
        <w:t xml:space="preserve">3. PHP-реализация PFT64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загружает формат из базы ИРБИС или принимает текст формата, выполняет предварительную обработку, строит токены, AST и инструкции виртуальной машины. Скомпилированные инструкции кешируются по тексту формата. Для вложенных форматов используется общий контекст выполнения, переменные и глобальные команды.</w:t>
      </w:r>
    </w:p>
    <w:p>
      <w:pPr>
        <w:pStyle w:val="BodyText"/>
      </w:pPr>
      <w:r>
        <w:t xml:space="preserve">Подробное описание устройства, загрузки форматов и проверок совместимости см. в разделе</w:t>
      </w:r>
      <w:r>
        <w:t xml:space="preserve"> </w:t>
      </w:r>
      <w:hyperlink r:id="rId13">
        <w:r>
          <w:rPr>
            <w:rStyle w:val="Hyperlink"/>
          </w:rPr>
          <w:t xml:space="preserve">Нативный форматер ИРБИС 128</w:t>
        </w:r>
      </w:hyperlink>
      <w:r>
        <w:t xml:space="preserve">.</w:t>
      </w:r>
    </w:p>
    <w:bookmarkEnd w:id="14"/>
    <w:bookmarkStart w:id="15" w:name="служебные-страницы"/>
    <w:p>
      <w:pPr>
        <w:pStyle w:val="Heading3"/>
      </w:pPr>
      <w:r>
        <w:t xml:space="preserve">4. Служебные страницы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Format/TestUI</w:t>
      </w:r>
      <w:r>
        <w:t xml:space="preserve"> </w:t>
      </w:r>
      <w:r>
        <w:t xml:space="preserve">предназначены для разработческой проверки совместимости с форматером ИРБИС 64. Они обращаются к установленному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сравнивают результат с PHP-реализацией и помогают локализовать расхождения.</w:t>
      </w:r>
    </w:p>
    <w:bookmarkEnd w:id="15"/>
    <w:bookmarkStart w:id="16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Модуль является инфраструктурным. Ошибки в нем влияют на электронный каталог, карточки записей, заявки, отображение файловых ссылок и другие места, где используются форматы. После изменений нужны не только Help-проверки, но и функциональная проверка ключевых форматов на реальных записях.</w:t>
      </w:r>
    </w:p>
    <w:bookmarkEnd w:id="16"/>
    <w:bookmarkEnd w:id="17"/>
    <w:bookmarkStart w:id="25" w:name="нативный-форматер-ирбис-128"/>
    <w:p>
      <w:pPr>
        <w:pStyle w:val="Heading2"/>
      </w:pPr>
      <w:r>
        <w:t xml:space="preserve">Нативный форматер ИРБИС 128</w:t>
      </w:r>
    </w:p>
    <w:p>
      <w:pPr>
        <w:pStyle w:val="FirstParagraph"/>
      </w:pPr>
      <w:r>
        <w:t xml:space="preserve">Нативный форматер модуля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PFT-форматы ИРБИС 64 средствами PHP внутри ИРБИС 128. Основная точка входа - 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.</w:t>
      </w:r>
    </w:p>
    <w:p>
      <w:pPr>
        <w:pStyle w:val="BodyText"/>
      </w:pPr>
      <w:r>
        <w:t xml:space="preserve">Форматер нужен там, где системе требуется выполнить существующий PFT-формат ИРБИС 64 без внешнего вызова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: при формировании представлений записей, служебных HTML-фрагментов, результатов поиска и других текстовых блоков, которые строятся по данным записи.</w:t>
      </w:r>
    </w:p>
    <w:bookmarkStart w:id="18" w:name="вызов-format64"/>
    <w:p>
      <w:pPr>
        <w:pStyle w:val="Heading3"/>
      </w:pPr>
      <w:r>
        <w:t xml:space="preserve">1. Вызов Format64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2"/>
        </w:numPr>
      </w:pPr>
      <w:r>
        <w:t xml:space="preserve">базу данных, из которой загружаются форматы;</w:t>
      </w:r>
    </w:p>
    <w:p>
      <w:pPr>
        <w:pStyle w:val="Compact"/>
        <w:numPr>
          <w:ilvl w:val="0"/>
          <w:numId w:val="1002"/>
        </w:numPr>
      </w:pPr>
      <w:r>
        <w:t xml:space="preserve">запись, в контексте которой выполняется формат;</w:t>
      </w:r>
    </w:p>
    <w:p>
      <w:pPr>
        <w:pStyle w:val="Compact"/>
        <w:numPr>
          <w:ilvl w:val="0"/>
          <w:numId w:val="1002"/>
        </w:numPr>
      </w:pPr>
      <w:r>
        <w:t xml:space="preserve">имя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необязательный текст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необязательные объекты контекста и виртуальной машины для вложенных вызовов.</w:t>
      </w:r>
    </w:p>
    <w:p>
      <w:pPr>
        <w:pStyle w:val="FirstParagraph"/>
      </w:pPr>
      <w:r>
        <w:t xml:space="preserve">Если текст формата передан напрямую, он используется как исходный PFT. Если текст пустой, форматер загружает формат по имени.</w:t>
      </w:r>
    </w:p>
    <w:bookmarkEnd w:id="18"/>
    <w:bookmarkStart w:id="19" w:name="загрузка-форматов"/>
    <w:p>
      <w:pPr>
        <w:pStyle w:val="Heading3"/>
      </w:pPr>
      <w:r>
        <w:t xml:space="preserve">2. Загрузка форматов</w:t>
      </w:r>
    </w:p>
    <w:p>
      <w:pPr>
        <w:pStyle w:val="FirstParagraph"/>
      </w:pPr>
      <w:r>
        <w:t xml:space="preserve">При загрузке по имени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ищет файлы форматов в базе ИРБИС:</w:t>
      </w:r>
    </w:p>
    <w:p>
      <w:pPr>
        <w:pStyle w:val="Compact"/>
        <w:numPr>
          <w:ilvl w:val="0"/>
          <w:numId w:val="1003"/>
        </w:numPr>
      </w:pPr>
      <w:r>
        <w:t xml:space="preserve">сначала в каталоге базы данных (</w:t>
      </w:r>
      <w:r>
        <w:rPr>
          <w:rStyle w:val="VerbatimChar"/>
        </w:rPr>
        <w:t xml:space="preserve">apath = 10</w:t>
      </w:r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затем в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(</w:t>
      </w:r>
      <w:r>
        <w:rPr>
          <w:rStyle w:val="VerbatimChar"/>
        </w:rPr>
        <w:t xml:space="preserve">apath = 11</w:t>
      </w:r>
      <w:r>
        <w:t xml:space="preserve">).</w:t>
      </w:r>
    </w:p>
    <w:p>
      <w:pPr>
        <w:pStyle w:val="FirstParagraph"/>
      </w:pPr>
      <w:r>
        <w:t xml:space="preserve">Если расширение не указано, проверяются варианты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.opt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.fmt</w:t>
      </w:r>
      <w:r>
        <w:t xml:space="preserve">. Имя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раскрывается в формат,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базы, а при отсутствии такого параметра - в</w:t>
      </w:r>
      <w:r>
        <w:t xml:space="preserve"> </w:t>
      </w:r>
      <w:r>
        <w:rPr>
          <w:rStyle w:val="VerbatimChar"/>
        </w:rPr>
        <w:t xml:space="preserve">@pftw_h.opt</w:t>
      </w:r>
      <w:r>
        <w:t xml:space="preserve">.</w:t>
      </w:r>
    </w:p>
    <w:p>
      <w:pPr>
        <w:pStyle w:val="BodyText"/>
      </w:pPr>
      <w:r>
        <w:t xml:space="preserve">Файлы ИРБИС 64 читаются как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 </w:t>
      </w:r>
      <w:r>
        <w:t xml:space="preserve">и перед выполнением переводятся 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</w:t>
      </w:r>
    </w:p>
    <w:bookmarkEnd w:id="19"/>
    <w:bookmarkStart w:id="20" w:name="этапы-выполнения"/>
    <w:p>
      <w:pPr>
        <w:pStyle w:val="Heading3"/>
      </w:pPr>
      <w:r>
        <w:t xml:space="preserve">3. Этапы выполнения</w:t>
      </w:r>
    </w:p>
    <w:p>
      <w:pPr>
        <w:pStyle w:val="FirstParagraph"/>
      </w:pPr>
      <w:r>
        <w:t xml:space="preserve">Выполнение формата проходит несколько этапов:</w:t>
      </w:r>
    </w:p>
    <w:p>
      <w:pPr>
        <w:pStyle w:val="Compact"/>
        <w:numPr>
          <w:ilvl w:val="0"/>
          <w:numId w:val="1004"/>
        </w:numPr>
      </w:pPr>
      <w:r>
        <w:t xml:space="preserve">предварительная обработка текста формата;</w:t>
      </w:r>
    </w:p>
    <w:p>
      <w:pPr>
        <w:pStyle w:val="Compact"/>
        <w:numPr>
          <w:ilvl w:val="0"/>
          <w:numId w:val="1004"/>
        </w:numPr>
      </w:pPr>
      <w:r>
        <w:t xml:space="preserve">лексический разбор;</w:t>
      </w:r>
    </w:p>
    <w:p>
      <w:pPr>
        <w:pStyle w:val="Compact"/>
        <w:numPr>
          <w:ilvl w:val="0"/>
          <w:numId w:val="1004"/>
        </w:numPr>
      </w:pPr>
      <w:r>
        <w:t xml:space="preserve">построение AST;</w:t>
      </w:r>
    </w:p>
    <w:p>
      <w:pPr>
        <w:pStyle w:val="Compact"/>
        <w:numPr>
          <w:ilvl w:val="0"/>
          <w:numId w:val="1004"/>
        </w:numPr>
      </w:pPr>
      <w:r>
        <w:t xml:space="preserve">компиляция в инструкции виртуальной машины;</w:t>
      </w:r>
    </w:p>
    <w:p>
      <w:pPr>
        <w:pStyle w:val="Compact"/>
        <w:numPr>
          <w:ilvl w:val="0"/>
          <w:numId w:val="1004"/>
        </w:numPr>
      </w:pPr>
      <w:r>
        <w:t xml:space="preserve">выполнение инструкций в контексте записи.</w:t>
      </w:r>
    </w:p>
    <w:p>
      <w:pPr>
        <w:pStyle w:val="FirstParagraph"/>
      </w:pPr>
      <w:r>
        <w:t xml:space="preserve">Скомпилированные инструкции кешируются по тексту формата. При повторном выполнении того же текста форматер переиспользует кеш и выполняет уже готовый набор инструкций.</w:t>
      </w:r>
    </w:p>
    <w:bookmarkEnd w:id="20"/>
    <w:bookmarkStart w:id="21" w:name="контекст-выполнения"/>
    <w:p>
      <w:pPr>
        <w:pStyle w:val="Heading3"/>
      </w:pPr>
      <w:r>
        <w:t xml:space="preserve">4. Контекст выполнения</w:t>
      </w:r>
    </w:p>
    <w:p>
      <w:pPr>
        <w:pStyle w:val="FirstParagraph"/>
      </w:pPr>
      <w:r>
        <w:t xml:space="preserve">Контекст хранит текущую базу, запись, стек значений, переменные формата, глобальные данные</w:t>
      </w:r>
      <w:r>
        <w:t xml:space="preserve"> </w:t>
      </w:r>
      <w:r>
        <w:rPr>
          <w:rStyle w:val="VerbatimChar"/>
        </w:rPr>
        <w:t xml:space="preserve">gbl</w:t>
      </w:r>
      <w:r>
        <w:t xml:space="preserve">, режим вывода и состояние повторяющихся групп. Для вложенных форматов используется общий контекст, поэтому переменные, глобальные команды и текущая запись передаются согласованно.</w:t>
      </w:r>
    </w:p>
    <w:p>
      <w:pPr>
        <w:pStyle w:val="BodyText"/>
      </w:pPr>
      <w:r>
        <w:t xml:space="preserve">Для защиты от бесконечной рекурсии ограничена глубина вложенных вызовов формата. Также отслеживается загрузка уже загружаемых форматов: если формат снова запрашивает сам себя, повторная загрузка прерывается.</w:t>
      </w:r>
    </w:p>
    <w:bookmarkEnd w:id="21"/>
    <w:bookmarkStart w:id="22" w:name="поддерживаемые-конструкции"/>
    <w:p>
      <w:pPr>
        <w:pStyle w:val="Heading3"/>
      </w:pPr>
      <w:r>
        <w:t xml:space="preserve">5. Поддерживаемые конструкции</w:t>
      </w:r>
    </w:p>
    <w:p>
      <w:pPr>
        <w:pStyle w:val="FirstParagraph"/>
      </w:pPr>
      <w:r>
        <w:t xml:space="preserve">Реализация покрывает основные конструкции PFT-форматов ИРБИС 64:</w:t>
      </w:r>
    </w:p>
    <w:p>
      <w:pPr>
        <w:pStyle w:val="Compact"/>
        <w:numPr>
          <w:ilvl w:val="0"/>
          <w:numId w:val="1005"/>
        </w:numPr>
      </w:pPr>
      <w:r>
        <w:t xml:space="preserve">обращения к полям и подполям записи через команды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o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литералы, повторяющиеся литералы, условные литералы и перевод строки;</w:t>
      </w:r>
    </w:p>
    <w:p>
      <w:pPr>
        <w:pStyle w:val="Compact"/>
        <w:numPr>
          <w:ilvl w:val="0"/>
          <w:numId w:val="1005"/>
        </w:numPr>
      </w:pPr>
      <w:r>
        <w:t xml:space="preserve">режимы вывода</w:t>
      </w:r>
      <w:r>
        <w:t xml:space="preserve"> </w:t>
      </w:r>
      <w:r>
        <w:rPr>
          <w:rStyle w:val="VerbatimChar"/>
        </w:rPr>
        <w:t xml:space="preserve">MDL</w:t>
      </w:r>
      <w:r>
        <w:t xml:space="preserve">,</w:t>
      </w:r>
      <w:r>
        <w:t xml:space="preserve"> </w:t>
      </w:r>
      <w:r>
        <w:rPr>
          <w:rStyle w:val="VerbatimChar"/>
        </w:rPr>
        <w:t xml:space="preserve">MDU</w:t>
      </w:r>
      <w:r>
        <w:t xml:space="preserve">,</w:t>
      </w:r>
      <w:r>
        <w:t xml:space="preserve"> </w:t>
      </w:r>
      <w:r>
        <w:rPr>
          <w:rStyle w:val="VerbatimChar"/>
        </w:rPr>
        <w:t xml:space="preserve">MHL</w:t>
      </w:r>
      <w:r>
        <w:t xml:space="preserve">,</w:t>
      </w:r>
      <w:r>
        <w:t xml:space="preserve"> </w:t>
      </w:r>
      <w:r>
        <w:rPr>
          <w:rStyle w:val="VerbatimChar"/>
        </w:rPr>
        <w:t xml:space="preserve">MHU</w:t>
      </w:r>
      <w:r>
        <w:t xml:space="preserve">,</w:t>
      </w:r>
      <w:r>
        <w:t xml:space="preserve"> </w:t>
      </w:r>
      <w:r>
        <w:rPr>
          <w:rStyle w:val="VerbatimChar"/>
        </w:rPr>
        <w:t xml:space="preserve">MPL</w:t>
      </w:r>
      <w:r>
        <w:t xml:space="preserve">,</w:t>
      </w:r>
      <w:r>
        <w:t xml:space="preserve"> </w:t>
      </w:r>
      <w:r>
        <w:rPr>
          <w:rStyle w:val="VerbatimChar"/>
        </w:rPr>
        <w:t xml:space="preserve">MPU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условные блоки</w:t>
      </w:r>
      <w:r>
        <w:t xml:space="preserve"> </w:t>
      </w:r>
      <w:r>
        <w:rPr>
          <w:rStyle w:val="VerbatimChar"/>
        </w:rPr>
        <w:t xml:space="preserve">if ... then ... else ... fi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циклы</w:t>
      </w:r>
      <w:r>
        <w:t xml:space="preserve"> </w:t>
      </w:r>
      <w:r>
        <w:rPr>
          <w:rStyle w:val="VerbatimChar"/>
        </w:rPr>
        <w:t xml:space="preserve">while ... do ... endwhile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</w:t>
      </w:r>
      <w:r>
        <w:t xml:space="preserve"> </w:t>
      </w:r>
      <w:r>
        <w:rPr>
          <w:rStyle w:val="VerbatimChar"/>
        </w:rPr>
        <w:t xml:space="preserve">select ... case ... endsel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повторяющиеся группы;</w:t>
      </w:r>
    </w:p>
    <w:p>
      <w:pPr>
        <w:pStyle w:val="Compact"/>
        <w:numPr>
          <w:ilvl w:val="0"/>
          <w:numId w:val="1005"/>
        </w:numPr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ref</w:t>
      </w:r>
      <w:r>
        <w:t xml:space="preserve">,</w:t>
      </w:r>
      <w:r>
        <w:t xml:space="preserve"> </w:t>
      </w:r>
      <w:r>
        <w:rPr>
          <w:rStyle w:val="VerbatimChar"/>
        </w:rPr>
        <w:t xml:space="preserve">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,</w:t>
      </w:r>
      <w:r>
        <w:t xml:space="preserve"> </w:t>
      </w:r>
      <w:r>
        <w:rPr>
          <w:rStyle w:val="VerbatimChar"/>
        </w:rPr>
        <w:t xml:space="preserve">ravr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&amp;uf</w:t>
      </w:r>
      <w:r>
        <w:t xml:space="preserve">/</w:t>
      </w:r>
      <w:r>
        <w:rPr>
          <w:rStyle w:val="VerbatimChar"/>
        </w:rPr>
        <w:t xml:space="preserve">&amp;unifor</w:t>
      </w:r>
      <w:r>
        <w:t xml:space="preserve"> </w:t>
      </w:r>
      <w:r>
        <w:t xml:space="preserve">и набор реализованных UNIFOR-команд;</w:t>
      </w:r>
    </w:p>
    <w:p>
      <w:pPr>
        <w:pStyle w:val="Compact"/>
        <w:numPr>
          <w:ilvl w:val="0"/>
          <w:numId w:val="1005"/>
        </w:numPr>
      </w:pPr>
      <w:r>
        <w:t xml:space="preserve">вложенные форматы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.</w:t>
      </w:r>
    </w:p>
    <w:p>
      <w:pPr>
        <w:pStyle w:val="FirstParagraph"/>
      </w:pPr>
      <w:r>
        <w:t xml:space="preserve">Перед выполнением форматер приводит некоторые специальные случаи к совместимому виду, например заменяет обращения вида</w:t>
      </w:r>
      <w:r>
        <w:t xml:space="preserve"> </w:t>
      </w:r>
      <w:r>
        <w:rPr>
          <w:rStyle w:val="VerbatimChar"/>
        </w:rPr>
        <w:t xml:space="preserve">v***</w:t>
      </w:r>
      <w:r>
        <w:t xml:space="preserve">,</w:t>
      </w:r>
      <w:r>
        <w:t xml:space="preserve"> </w:t>
      </w:r>
      <w:r>
        <w:rPr>
          <w:rStyle w:val="VerbatimChar"/>
        </w:rPr>
        <w:t xml:space="preserve">d***</w:t>
      </w:r>
      <w:r>
        <w:t xml:space="preserve">,</w:t>
      </w:r>
      <w:r>
        <w:t xml:space="preserve"> </w:t>
      </w:r>
      <w:r>
        <w:rPr>
          <w:rStyle w:val="VerbatimChar"/>
        </w:rPr>
        <w:t xml:space="preserve">n***</w:t>
      </w:r>
      <w:r>
        <w:t xml:space="preserve">,</w:t>
      </w:r>
      <w:r>
        <w:t xml:space="preserve"> </w:t>
      </w:r>
      <w:r>
        <w:rPr>
          <w:rStyle w:val="VerbatimChar"/>
        </w:rPr>
        <w:t xml:space="preserve">g***</w:t>
      </w:r>
      <w:r>
        <w:t xml:space="preserve">,</w:t>
      </w:r>
      <w:r>
        <w:t xml:space="preserve"> </w:t>
      </w:r>
      <w:r>
        <w:rPr>
          <w:rStyle w:val="VerbatimChar"/>
        </w:rPr>
        <w:t xml:space="preserve">o***</w:t>
      </w:r>
      <w:r>
        <w:t xml:space="preserve"> </w:t>
      </w:r>
      <w:r>
        <w:t xml:space="preserve">на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22"/>
    <w:bookmarkStart w:id="23" w:name="служебные-проверки"/>
    <w:p>
      <w:pPr>
        <w:pStyle w:val="Heading3"/>
      </w:pPr>
      <w:r>
        <w:t xml:space="preserve">6. Служебные проверки</w:t>
      </w:r>
    </w:p>
    <w:p>
      <w:pPr>
        <w:pStyle w:val="FirstParagraph"/>
      </w:pPr>
      <w:r>
        <w:t xml:space="preserve">Для регрессионной проверки совместимости предусмотрены страницы: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- пакетное сравнение результатов</w:t>
      </w:r>
      <w:r>
        <w:t xml:space="preserve"> </w:t>
      </w:r>
      <w:r>
        <w:rPr>
          <w:rStyle w:val="VerbatimChar"/>
        </w:rPr>
        <w:t xml:space="preserve">irbistool.exe 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по форматам выбранной базы;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Format/TestUI</w:t>
      </w:r>
      <w:r>
        <w:t xml:space="preserve"> </w:t>
      </w:r>
      <w:r>
        <w:t xml:space="preserve">- интерактивная проверка одного текста PFT на заданной базе и записи.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может проверять одну базу или все базы из каталога ИРБИС 64, пропускать отдельные проблемные конструкции и при расхождении показывать результат внешнего форматера, результат PHP-реализации, лог</w:t>
      </w:r>
      <w:r>
        <w:t xml:space="preserve"> </w:t>
      </w:r>
      <w:r>
        <w:rPr>
          <w:rStyle w:val="VerbatimChar"/>
        </w:rPr>
        <w:t xml:space="preserve">xpft_error.log</w:t>
      </w:r>
      <w:r>
        <w:t xml:space="preserve"> </w:t>
      </w:r>
      <w:r>
        <w:t xml:space="preserve">и минимизированный фрагмент формата для отладки.</w:t>
      </w:r>
    </w:p>
    <w:bookmarkEnd w:id="23"/>
    <w:bookmarkStart w:id="24" w:name="ограничения-1"/>
    <w:p>
      <w:pPr>
        <w:pStyle w:val="Heading3"/>
      </w:pPr>
      <w:r>
        <w:t xml:space="preserve">7. Ограничения</w:t>
      </w:r>
    </w:p>
    <w:p>
      <w:pPr>
        <w:pStyle w:val="FirstParagraph"/>
      </w:pPr>
      <w:r>
        <w:t xml:space="preserve">Нативный форматер является совместимой PHP-реализацией, но не заменяет обязательную регрессионную проверку после изменений. При доработке нужно сравнивать результат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реальных форматах и записях, особенно если формат использует редкие UNIFOR-команды, сложные повторяющиеся группы или вложенные форматы.</w:t>
      </w:r>
    </w:p>
    <w:p>
      <w:pPr>
        <w:pStyle w:val="BodyText"/>
      </w:pPr>
      <w:r>
        <w:t xml:space="preserve">Служебные страницы проверки предназначены для разработчиков и администраторов. Они требуют доступного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корректного пути к установленному ИРБИС 64 и тестовых записей в проверяемых базах.</w:t>
      </w:r>
    </w:p>
    <w:bookmarkEnd w:id="24"/>
    <w:bookmarkEnd w:id="25"/>
    <w:bookmarkStart w:id="26" w:name="Xe87ada7ed68e456bccf867eafa60c5bf794bce0"/>
    <w:p>
      <w:pPr>
        <w:pStyle w:val="Heading2"/>
      </w:pPr>
      <w:r>
        <w:t xml:space="preserve">Повторная ссылка пропущена: Format/HelperFunctions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Format/Help/NativeFormatt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Format/Help/NativeFormatt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записей</dc:title>
  <dc:creator/>
  <cp:keywords/>
  <dcterms:created xsi:type="dcterms:W3CDTF">2026-11-08T12:16:56Z</dcterms:created>
  <dcterms:modified xsi:type="dcterms:W3CDTF">2026-11-08T12:16:56Z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