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Программный API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граммный-api-papi"/>
    <w:p>
      <w:pPr>
        <w:pStyle w:val="Heading1"/>
      </w:pPr>
      <w:r>
        <w:t xml:space="preserve">Программный API PAPI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PAPI</w:t>
      </w:r>
      <w:r>
        <w:t xml:space="preserve"> </w:t>
      </w:r>
      <w:r>
        <w:t xml:space="preserve">предоставляет старый HTTP API для внешних клиентов, которым нужен прямой доступ к операциям чтения, поиска, форматирования и записи записей базы ИРБИС 128.</w:t>
      </w:r>
    </w:p>
    <w:bookmarkStart w:id="9" w:name="назначение-papi"/>
    <w:p>
      <w:pPr>
        <w:pStyle w:val="Heading2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Программный API PAPI</dc:title>
  <dc:creator/>
  <cp:keywords/>
  <dcterms:created xsi:type="dcterms:W3CDTF">2026-11-08T20:13:03Z</dcterms:created>
  <dcterms:modified xsi:type="dcterms:W3CDTF">2026-11-08T20:13:03Z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