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дополнительная-информация-о-вопросе"/>
    <w:p>
      <w:pPr>
        <w:pStyle w:val="Heading1"/>
      </w:pPr>
      <w:r>
        <w:t xml:space="preserve">Дополнительная информация о вопросе</w:t>
      </w:r>
    </w:p>
    <w:p>
      <w:pPr>
        <w:pStyle w:val="FirstParagraph"/>
      </w:pPr>
      <w:r>
        <w:t xml:space="preserve">Раздел описывает реквизиты вопроса виртуальной справки, которые используются при интеграции с внешним личным кабинетом или справочной системой. Эти значения хранятся 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aptionedFigure"/>
      </w:pPr>
      <w:r>
        <w:drawing>
          <wp:inline>
            <wp:extent cx="5334000" cy="1124663"/>
            <wp:effectExtent b="0" l="0" r="0" t="0"/>
            <wp:docPr descr="Рисунок 1 - Дополнительная информация о вопросе в редакторе записи" title="Дополнительная информация о вопросе в редакторе записи" id="10" name="Picture"/>
            <a:graphic>
              <a:graphicData uri="http://schemas.openxmlformats.org/drawingml/2006/picture">
                <pic:pic>
                  <pic:nvPicPr>
                    <pic:cNvPr descr="modules/VirtualRef/Help/img/additional-question-inf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24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Дополнительная информация о вопросе в редакторе записи</w:t>
      </w:r>
    </w:p>
    <w:bookmarkStart w:id="12" w:name="где-заполняются-реквизиты"/>
    <w:p>
      <w:pPr>
        <w:pStyle w:val="Heading2"/>
      </w:pPr>
      <w:r>
        <w:t xml:space="preserve">1. Где заполняются реквизиты</w:t>
      </w:r>
    </w:p>
    <w:p>
      <w:pPr>
        <w:pStyle w:val="FirstParagraph"/>
      </w:pPr>
      <w:r>
        <w:t xml:space="preserve">В редакторе записи вопроса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находится в форме ответа сотрудника. Поля можно заполнить вручную при обработке обращения.</w:t>
      </w:r>
    </w:p>
    <w:p>
      <w:pPr>
        <w:pStyle w:val="BodyText"/>
      </w:pPr>
      <w:r>
        <w:t xml:space="preserve">При создании вопроса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те же значения можно передать в параметре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как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 Формат параметра общий для дополнительных полей записи:</w:t>
      </w:r>
    </w:p>
    <w:p>
      <w:pPr>
        <w:pStyle w:val="SourceCode"/>
      </w:pP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[</w:t>
      </w:r>
      <w:r>
        <w:rPr>
          <w:rStyle w:val="DecValTok"/>
        </w:rPr>
        <w:t xml:space="preserve">71</w:t>
      </w:r>
      <w:r>
        <w:rPr>
          <w:rStyle w:val="NormalTok"/>
        </w:rPr>
        <w:t xml:space="preserve">][</w:t>
      </w:r>
      <w:r>
        <w:rPr>
          <w:rStyle w:val="DecValTok"/>
        </w:rPr>
        <w:t xml:space="preserve">0</w:t>
      </w:r>
      <w:r>
        <w:rPr>
          <w:rStyle w:val="NormalTok"/>
        </w:rPr>
        <w:t xml:space="preserve">][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'external-request-id'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чтении обращений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значения из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возвращаются в структуре</w:t>
      </w:r>
      <w:r>
        <w:t xml:space="preserve"> </w:t>
      </w:r>
      <w:r>
        <w:rPr>
          <w:rStyle w:val="VerbatimChar"/>
        </w:rPr>
        <w:t xml:space="preserve">VirtualRef/Structures/VirtialRef_API_Get</w:t>
      </w:r>
      <w:r>
        <w:t xml:space="preserve">.</w:t>
      </w:r>
    </w:p>
    <w:bookmarkEnd w:id="12"/>
    <w:bookmarkStart w:id="13" w:name="состав-поля-71"/>
    <w:p>
      <w:pPr>
        <w:pStyle w:val="Heading2"/>
      </w:pPr>
      <w:r>
        <w:t xml:space="preserve">2. Состав поля 71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Поле в редакторе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Идентификатор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Идентификатор вопроса во внешнем сервисе. В ответе</w:t>
            </w:r>
            <w:r>
              <w:t xml:space="preserve"> </w:t>
            </w:r>
            <w:r>
              <w:rPr>
                <w:rStyle w:val="VerbatimChar"/>
              </w:rPr>
              <w:t xml:space="preserve">VirtualRef/API/Get</w:t>
            </w:r>
            <w:r>
              <w:t xml:space="preserve"> </w:t>
            </w:r>
            <w:r>
              <w:t xml:space="preserve">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sbbr_id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Разрешить опубликовать результаты поиска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Признак разрешения на публикацию результатов поиска: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разрешить,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запретить.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public_results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Дополнительная информация</w:t>
            </w:r>
          </w:p>
        </w:tc>
        <w:tc>
          <w:tcPr/>
          <w:p>
            <w:pPr>
              <w:pStyle w:val="Compact"/>
            </w:pPr>
            <w:r>
              <w:t xml:space="preserve">Открытый текст с уточнениями к вопросу.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description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Тип документа</w:t>
            </w:r>
          </w:p>
        </w:tc>
        <w:tc>
          <w:tcPr/>
          <w:p>
            <w:pPr>
              <w:pStyle w:val="Compact"/>
            </w:pPr>
            <w:r>
              <w:t xml:space="preserve">Основной тип документа, о котором спрашивает пользователь.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Другой тип документа</w:t>
            </w:r>
          </w:p>
        </w:tc>
        <w:tc>
          <w:tcPr/>
          <w:p>
            <w:pPr>
              <w:pStyle w:val="Compact"/>
            </w:pPr>
            <w:r>
              <w:t xml:space="preserve">Уточнение типа документа, если нужного значения нет в основном поле.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type_other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Временной диапазон</w:t>
            </w:r>
          </w:p>
        </w:tc>
        <w:tc>
          <w:tcPr/>
          <w:p>
            <w:pPr>
              <w:pStyle w:val="Compact"/>
            </w:pPr>
            <w:r>
              <w:t xml:space="preserve">Период, к которому относится запрос.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time_range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Язык представления информации</w:t>
            </w:r>
          </w:p>
        </w:tc>
        <w:tc>
          <w:tcPr/>
          <w:p>
            <w:pPr>
              <w:pStyle w:val="Compact"/>
            </w:pPr>
            <w:r>
              <w:t xml:space="preserve">Язык, на котором пользователь ожидает получить сведения.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language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Убрать из ЛК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Признак скрытия вопроса во внешнем личном кабинете.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hidden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Дополнительный E-mail пользователя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контакт пользователя из интеграции. В текущей API-структуре значение возвращается в поле</w:t>
            </w:r>
            <w:r>
              <w:t xml:space="preserve"> </w:t>
            </w:r>
            <w:r>
              <w:rPr>
                <w:rStyle w:val="VerbatimChar"/>
              </w:rPr>
              <w:t xml:space="preserve">phoneNumber</w:t>
            </w:r>
            <w:r>
              <w:t xml:space="preserve">.</w:t>
            </w:r>
          </w:p>
        </w:tc>
      </w:tr>
    </w:tbl>
    <w:bookmarkEnd w:id="13"/>
    <w:bookmarkStart w:id="14" w:name="поиск-по-внешнему-идентификатору"/>
    <w:p>
      <w:pPr>
        <w:pStyle w:val="Heading2"/>
      </w:pPr>
      <w:r>
        <w:t xml:space="preserve">3. Поиск по внешнему идентификатору</w:t>
      </w:r>
    </w:p>
    <w:p>
      <w:pPr>
        <w:pStyle w:val="FirstParagraph"/>
      </w:pPr>
      <w:r>
        <w:t xml:space="preserve">Если заполнено</w:t>
      </w:r>
      <w:r>
        <w:t xml:space="preserve"> </w:t>
      </w:r>
      <w:r>
        <w:rPr>
          <w:rStyle w:val="VerbatimChar"/>
        </w:rPr>
        <w:t xml:space="preserve">71^A</w:t>
      </w:r>
      <w:r>
        <w:t xml:space="preserve">, при сохранении записи модуль добавляет индекс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 </w:t>
      </w:r>
      <w:r>
        <w:t xml:space="preserve">со значением внешнего идентификатора. Это позволяет искать вопрос по идентификатору внешней системы.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информация о вопросе</dc:title>
  <dc:creator/>
  <cp:keywords/>
  <dcterms:created xsi:type="dcterms:W3CDTF">2026-09-07T09:27:07Z</dcterms:created>
  <dcterms:modified xsi:type="dcterms:W3CDTF">2026-09-07T09:27:07Z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