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SIP2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0" w:name="sip2"/>
    <w:p>
      <w:pPr>
        <w:pStyle w:val="Heading1"/>
      </w:pPr>
      <w:r>
        <w:t xml:space="preserve">SIP2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SIP2</w:t>
      </w:r>
      <w:r>
        <w:t xml:space="preserve"> </w:t>
      </w:r>
      <w:r>
        <w:t xml:space="preserve">реализует серверный контур протокола Standard Interchange Protocol 2.00 для станций самообслуживания и внешних терминалов, которые выполняют операции с читателями и экземплярами через ИРБИС128.</w:t>
      </w:r>
    </w:p>
    <w:p>
      <w:pPr>
        <w:pStyle w:val="BodyText"/>
      </w:pPr>
      <w:r>
        <w:t xml:space="preserve">Документация раздела описывает назначение модуля, состав профиля станции самообслуживания, жизненный цикл SIP2-сессии и обработчики команд протокола.</w:t>
      </w:r>
    </w:p>
    <w:bookmarkStart w:id="12" w:name="основные-разделы"/>
    <w:p>
      <w:pPr>
        <w:pStyle w:val="Heading2"/>
      </w:pPr>
      <w:r>
        <w:t xml:space="preserve">1. Основные разделы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Назначение и состав</w:t>
        </w:r>
      </w:hyperlink>
      <w:r>
        <w:t xml:space="preserve"> </w:t>
      </w:r>
      <w:r>
        <w:t xml:space="preserve">- роль модуля, входные точки, профили и зависимости.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Автодокументация функций</w:t>
        </w:r>
      </w:hyperlink>
      <w:r>
        <w:t xml:space="preserve"> </w:t>
      </w:r>
      <w:r>
        <w:t xml:space="preserve">- обработчики команд SIP2, служебные функции чтения, разбора и формирования ответов.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Автодокументация действий</w:t>
        </w:r>
      </w:hyperlink>
      <w:r>
        <w:t xml:space="preserve"> </w:t>
      </w:r>
      <w:r>
        <w:t xml:space="preserve">- HTTP-действия подключения станции, выполнения команды и отключения сессии.</w:t>
      </w:r>
    </w:p>
    <w:bookmarkEnd w:id="12"/>
    <w:bookmarkStart w:id="13" w:name="особенности-эксплуатации"/>
    <w:p>
      <w:pPr>
        <w:pStyle w:val="Heading2"/>
      </w:pPr>
      <w:r>
        <w:t xml:space="preserve">2. Особенности эксплуатации</w:t>
      </w:r>
    </w:p>
    <w:p>
      <w:pPr>
        <w:pStyle w:val="Compact"/>
        <w:numPr>
          <w:ilvl w:val="0"/>
          <w:numId w:val="1002"/>
        </w:numPr>
      </w:pPr>
      <w:r>
        <w:t xml:space="preserve">Состояние станции хранится в записи модуля по ключу</w:t>
      </w:r>
      <w:r>
        <w:t xml:space="preserve"> </w:t>
      </w:r>
      <w:r>
        <w:rPr>
          <w:rStyle w:val="VerbatimChar"/>
        </w:rPr>
        <w:t xml:space="preserve">sipsession/&lt;идентификатор&gt;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Команды разбираются из исходного SIP2-буфера с учетом фиксированных и переменных полей.</w:t>
      </w:r>
    </w:p>
    <w:p>
      <w:pPr>
        <w:pStyle w:val="Compact"/>
        <w:numPr>
          <w:ilvl w:val="0"/>
          <w:numId w:val="1002"/>
        </w:numPr>
      </w:pPr>
      <w:r>
        <w:t xml:space="preserve">При обработке поддерживаются поля</w:t>
      </w:r>
      <w:r>
        <w:t xml:space="preserve"> </w:t>
      </w:r>
      <w:r>
        <w:rPr>
          <w:rStyle w:val="VerbatimChar"/>
        </w:rPr>
        <w:t xml:space="preserve">AY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AZ</w:t>
      </w:r>
      <w:r>
        <w:t xml:space="preserve">: порядковый номер команды и контрольная сумма.</w:t>
      </w:r>
    </w:p>
    <w:p>
      <w:pPr>
        <w:pStyle w:val="Compact"/>
        <w:numPr>
          <w:ilvl w:val="0"/>
          <w:numId w:val="1002"/>
        </w:numPr>
      </w:pPr>
      <w:r>
        <w:t xml:space="preserve">Профиль SIP2 связывает логин терминала, пароль, идентификатор учреждения и профиль модуля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Операции выдачи, возврата, продления и сведений об экземпляре выполняются через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; постановка брони использует</w:t>
      </w:r>
      <w:r>
        <w:t xml:space="preserve"> </w:t>
      </w:r>
      <w:r>
        <w:rPr>
          <w:rStyle w:val="VerbatimChar"/>
        </w:rPr>
        <w:t xml:space="preserve">RQST</w:t>
      </w:r>
      <w:r>
        <w:t xml:space="preserve">.</w:t>
      </w:r>
    </w:p>
    <w:bookmarkEnd w:id="13"/>
    <w:bookmarkStart w:id="14" w:name="исходные-материалы"/>
    <w:p>
      <w:pPr>
        <w:pStyle w:val="Heading2"/>
      </w:pPr>
      <w:r>
        <w:t xml:space="preserve">3. Исходные материалы</w:t>
      </w:r>
    </w:p>
    <w:p>
      <w:pPr>
        <w:pStyle w:val="FirstParagraph"/>
      </w:pPr>
      <w:r>
        <w:t xml:space="preserve">В каталоге</w:t>
      </w:r>
      <w:r>
        <w:t xml:space="preserve"> </w:t>
      </w:r>
      <w:r>
        <w:rPr>
          <w:rStyle w:val="VerbatimChar"/>
        </w:rPr>
        <w:t xml:space="preserve">Documentation</w:t>
      </w:r>
      <w:r>
        <w:t xml:space="preserve"> </w:t>
      </w:r>
      <w:r>
        <w:t xml:space="preserve">модуля сохранены спецификации SIP2 в форматах DOCX/PDF. Они используются как справочный источник при проверке соответствия команд протоколу, но рабочая Help-документация ведется в Markdown на русском языке.</w:t>
      </w:r>
    </w:p>
    <w:bookmarkEnd w:id="14"/>
    <w:bookmarkStart w:id="19" w:name="назначение-и-состав-sip2"/>
    <w:p>
      <w:pPr>
        <w:pStyle w:val="Heading2"/>
      </w:pPr>
      <w:r>
        <w:t xml:space="preserve">Назначение и состав SIP2</w:t>
      </w:r>
    </w:p>
    <w:p>
      <w:pPr>
        <w:pStyle w:val="FirstParagraph"/>
      </w:pPr>
      <w:r>
        <w:rPr>
          <w:rStyle w:val="VerbatimChar"/>
        </w:rPr>
        <w:t xml:space="preserve">SIP2</w:t>
      </w:r>
      <w:r>
        <w:t xml:space="preserve"> </w:t>
      </w:r>
      <w:r>
        <w:t xml:space="preserve">обслуживает обмен с терминалами самообслуживания по протоколу SIP2. Модуль принимает строку запроса, выделяет одну или несколько команд, применяет профиль станции, вызывает соответствующий обработчик и возвращает ответ в формате SIP2.</w:t>
      </w:r>
    </w:p>
    <w:bookmarkStart w:id="15" w:name="жизненный-цикл-сессии"/>
    <w:p>
      <w:pPr>
        <w:pStyle w:val="Heading3"/>
      </w:pPr>
      <w:r>
        <w:t xml:space="preserve">1. Жизненный цикл сессии</w:t>
      </w:r>
    </w:p>
    <w:p>
      <w:pPr>
        <w:pStyle w:val="Compact"/>
        <w:numPr>
          <w:ilvl w:val="0"/>
          <w:numId w:val="1003"/>
        </w:numPr>
      </w:pPr>
      <w:r>
        <w:t xml:space="preserve">Действие</w:t>
      </w:r>
      <w:r>
        <w:t xml:space="preserve"> </w:t>
      </w:r>
      <w:r>
        <w:rPr>
          <w:rStyle w:val="VerbatimChar"/>
        </w:rPr>
        <w:t xml:space="preserve">SCConnect</w:t>
      </w:r>
      <w:r>
        <w:t xml:space="preserve"> </w:t>
      </w:r>
      <w:r>
        <w:t xml:space="preserve">создает состояние станции по идентификатору</w:t>
      </w:r>
      <w:r>
        <w:t xml:space="preserve"> </w:t>
      </w:r>
      <w:r>
        <w:rPr>
          <w:rStyle w:val="VerbatimChar"/>
        </w:rPr>
        <w:t xml:space="preserve">sipsession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t xml:space="preserve">Действие</w:t>
      </w:r>
      <w:r>
        <w:t xml:space="preserve"> </w:t>
      </w:r>
      <w:r>
        <w:rPr>
          <w:rStyle w:val="VerbatimChar"/>
        </w:rPr>
        <w:t xml:space="preserve">ExecCommand</w:t>
      </w:r>
      <w:r>
        <w:t xml:space="preserve"> </w:t>
      </w:r>
      <w:r>
        <w:t xml:space="preserve">загружает состояние, передает исходный буфер в</w:t>
      </w:r>
      <w:r>
        <w:t xml:space="preserve"> </w:t>
      </w:r>
      <w:r>
        <w:rPr>
          <w:rStyle w:val="VerbatimChar"/>
        </w:rPr>
        <w:t xml:space="preserve">ProcessRequest</w:t>
      </w:r>
      <w:r>
        <w:t xml:space="preserve"> </w:t>
      </w:r>
      <w:r>
        <w:t xml:space="preserve">и возвращает сформированный ответ.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ProcessRequest</w:t>
      </w:r>
      <w:r>
        <w:t xml:space="preserve"> </w:t>
      </w:r>
      <w:r>
        <w:t xml:space="preserve">читает команду, проверяет</w:t>
      </w:r>
      <w:r>
        <w:t xml:space="preserve"> </w:t>
      </w:r>
      <w:r>
        <w:rPr>
          <w:rStyle w:val="VerbatimChar"/>
        </w:rPr>
        <w:t xml:space="preserve">AY</w:t>
      </w:r>
      <w:r>
        <w:t xml:space="preserve">/</w:t>
      </w:r>
      <w:r>
        <w:rPr>
          <w:rStyle w:val="VerbatimChar"/>
        </w:rPr>
        <w:t xml:space="preserve">AZ</w:t>
      </w:r>
      <w:r>
        <w:t xml:space="preserve">, подбирает обработчик</w:t>
      </w:r>
      <w:r>
        <w:t xml:space="preserve"> </w:t>
      </w:r>
      <w:r>
        <w:rPr>
          <w:rStyle w:val="VerbatimChar"/>
        </w:rPr>
        <w:t xml:space="preserve">ProcCmdXX</w:t>
      </w:r>
      <w:r>
        <w:t xml:space="preserve">, добавляет контрольную сумму и сохраняет последнюю команду.</w:t>
      </w:r>
    </w:p>
    <w:p>
      <w:pPr>
        <w:pStyle w:val="Compact"/>
        <w:numPr>
          <w:ilvl w:val="0"/>
          <w:numId w:val="1003"/>
        </w:numPr>
      </w:pPr>
      <w:r>
        <w:t xml:space="preserve">Действие</w:t>
      </w:r>
      <w:r>
        <w:t xml:space="preserve"> </w:t>
      </w:r>
      <w:r>
        <w:rPr>
          <w:rStyle w:val="VerbatimChar"/>
        </w:rPr>
        <w:t xml:space="preserve">SCDisconnect</w:t>
      </w:r>
      <w:r>
        <w:t xml:space="preserve"> </w:t>
      </w:r>
      <w:r>
        <w:t xml:space="preserve">удаляет сохраненное состояние станции.</w:t>
      </w:r>
    </w:p>
    <w:bookmarkEnd w:id="15"/>
    <w:bookmarkStart w:id="16" w:name="профиль-станции"/>
    <w:p>
      <w:pPr>
        <w:pStyle w:val="Heading3"/>
      </w:pPr>
      <w:r>
        <w:t xml:space="preserve">2. Профиль станции</w:t>
      </w:r>
    </w:p>
    <w:p>
      <w:pPr>
        <w:pStyle w:val="FirstParagraph"/>
      </w:pPr>
      <w:r>
        <w:t xml:space="preserve">Профиль SIP2 хранится в записи модуля и содержит:</w:t>
      </w:r>
    </w:p>
    <w:p>
      <w:pPr>
        <w:pStyle w:val="Compact"/>
        <w:numPr>
          <w:ilvl w:val="0"/>
          <w:numId w:val="1004"/>
        </w:numPr>
      </w:pPr>
      <w:r>
        <w:t xml:space="preserve">имя профиля;</w:t>
      </w:r>
    </w:p>
    <w:p>
      <w:pPr>
        <w:pStyle w:val="Compact"/>
        <w:numPr>
          <w:ilvl w:val="0"/>
          <w:numId w:val="1004"/>
        </w:numPr>
      </w:pPr>
      <w:r>
        <w:t xml:space="preserve">логин и пароль терминала;</w:t>
      </w:r>
    </w:p>
    <w:p>
      <w:pPr>
        <w:pStyle w:val="Compact"/>
        <w:numPr>
          <w:ilvl w:val="0"/>
          <w:numId w:val="1004"/>
        </w:numPr>
      </w:pPr>
      <w:r>
        <w:t xml:space="preserve">связанный профиль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поле и подполе PIN читателя;</w:t>
      </w:r>
    </w:p>
    <w:p>
      <w:pPr>
        <w:pStyle w:val="Compact"/>
        <w:numPr>
          <w:ilvl w:val="0"/>
          <w:numId w:val="1004"/>
        </w:numPr>
      </w:pPr>
      <w:r>
        <w:t xml:space="preserve">идентификатор учреждения, название библиотеки и расположение терминала;</w:t>
      </w:r>
    </w:p>
    <w:p>
      <w:pPr>
        <w:pStyle w:val="Compact"/>
        <w:numPr>
          <w:ilvl w:val="0"/>
          <w:numId w:val="1004"/>
        </w:numPr>
      </w:pPr>
      <w:r>
        <w:t xml:space="preserve">подполе для хранения дополнительных свойств экземпляра при команде</w:t>
      </w:r>
      <w:r>
        <w:t xml:space="preserve"> </w:t>
      </w:r>
      <w:r>
        <w:rPr>
          <w:rStyle w:val="VerbatimChar"/>
        </w:rPr>
        <w:t xml:space="preserve">Item Status Update</w:t>
      </w:r>
      <w:r>
        <w:t xml:space="preserve">.</w:t>
      </w:r>
    </w:p>
    <w:p>
      <w:pPr>
        <w:pStyle w:val="FirstParagraph"/>
      </w:pPr>
      <w:r>
        <w:t xml:space="preserve">Если станция не выполнила отдельную команду Login, модуль использует профиль по умолчанию из записи настроек.</w:t>
      </w:r>
    </w:p>
    <w:bookmarkEnd w:id="16"/>
    <w:bookmarkStart w:id="17" w:name="команды-протокола"/>
    <w:p>
      <w:pPr>
        <w:pStyle w:val="Heading3"/>
      </w:pPr>
      <w:r>
        <w:t xml:space="preserve">3. Команды протокола</w:t>
      </w:r>
    </w:p>
    <w:p>
      <w:pPr>
        <w:pStyle w:val="FirstParagraph"/>
      </w:pPr>
      <w:r>
        <w:t xml:space="preserve">Модуль содержит обработчики стандартных команд SIP2: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01/24</w:t>
      </w:r>
      <w:r>
        <w:t xml:space="preserve"> </w:t>
      </w:r>
      <w:r>
        <w:t xml:space="preserve">- блокировка читателя;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09/10</w:t>
      </w:r>
      <w:r>
        <w:t xml:space="preserve"> </w:t>
      </w:r>
      <w:r>
        <w:t xml:space="preserve">- возврат экземпляра;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11/12</w:t>
      </w:r>
      <w:r>
        <w:t xml:space="preserve"> </w:t>
      </w:r>
      <w:r>
        <w:t xml:space="preserve">- выдача экземпляра;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15/16</w:t>
      </w:r>
      <w:r>
        <w:t xml:space="preserve"> </w:t>
      </w:r>
      <w:r>
        <w:t xml:space="preserve">- постановка брони;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17/18</w:t>
      </w:r>
      <w:r>
        <w:t xml:space="preserve"> </w:t>
      </w:r>
      <w:r>
        <w:t xml:space="preserve">- информация об экземпляре;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19/20</w:t>
      </w:r>
      <w:r>
        <w:t xml:space="preserve"> </w:t>
      </w:r>
      <w:r>
        <w:t xml:space="preserve">- обновление свойств экземпляра;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23/24</w:t>
      </w:r>
      <w:r>
        <w:t xml:space="preserve"> </w:t>
      </w:r>
      <w:r>
        <w:t xml:space="preserve">- статус читателя;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25/26</w:t>
      </w:r>
      <w:r>
        <w:t xml:space="preserve"> </w:t>
      </w:r>
      <w:r>
        <w:t xml:space="preserve">- разблокировка или подтверждение читателя;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29/30</w:t>
      </w:r>
      <w:r>
        <w:t xml:space="preserve"> </w:t>
      </w:r>
      <w:r>
        <w:t xml:space="preserve">- продление экземпляра;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35/36</w:t>
      </w:r>
      <w:r>
        <w:t xml:space="preserve"> </w:t>
      </w:r>
      <w:r>
        <w:t xml:space="preserve">- завершение сессии читателя;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37/38</w:t>
      </w:r>
      <w:r>
        <w:t xml:space="preserve"> </w:t>
      </w:r>
      <w:r>
        <w:t xml:space="preserve">- оплата штрафа;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63/64</w:t>
      </w:r>
      <w:r>
        <w:t xml:space="preserve"> </w:t>
      </w:r>
      <w:r>
        <w:t xml:space="preserve">- информация о читателе;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65/66</w:t>
      </w:r>
      <w:r>
        <w:t xml:space="preserve"> </w:t>
      </w:r>
      <w:r>
        <w:t xml:space="preserve">- продление всех экземпляров;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93/94</w:t>
      </w:r>
      <w:r>
        <w:t xml:space="preserve"> </w:t>
      </w:r>
      <w:r>
        <w:t xml:space="preserve">- вход станции;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97</w:t>
      </w:r>
      <w:r>
        <w:t xml:space="preserve"> </w:t>
      </w:r>
      <w:r>
        <w:t xml:space="preserve">- повтор последнего ответа;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99/98</w:t>
      </w:r>
      <w:r>
        <w:t xml:space="preserve"> </w:t>
      </w:r>
      <w:r>
        <w:t xml:space="preserve">- статус станции самообслуживания.</w:t>
      </w:r>
    </w:p>
    <w:bookmarkEnd w:id="17"/>
    <w:bookmarkStart w:id="18" w:name="зависимости"/>
    <w:p>
      <w:pPr>
        <w:pStyle w:val="Heading3"/>
      </w:pPr>
      <w:r>
        <w:t xml:space="preserve">4. Зависимости</w:t>
      </w:r>
    </w:p>
    <w:p>
      <w:pPr>
        <w:pStyle w:val="FirstParagraph"/>
      </w:pPr>
      <w:r>
        <w:t xml:space="preserve">Для библиотечных операций модуль использует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. Для команды бронирования используется</w:t>
      </w:r>
      <w:r>
        <w:t xml:space="preserve"> </w:t>
      </w:r>
      <w:r>
        <w:rPr>
          <w:rStyle w:val="VerbatimChar"/>
        </w:rPr>
        <w:t xml:space="preserve">RQST</w:t>
      </w:r>
      <w:r>
        <w:t xml:space="preserve">. При сопровождении документации нужно проверять не только список SIP2-обработчиков, но и соответствие описаний реальным ограничениям подключенных модулей.</w:t>
      </w:r>
    </w:p>
    <w:bookmarkEnd w:id="18"/>
    <w:bookmarkEnd w:id="19"/>
    <w:bookmarkEnd w:id="2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Help/ModuleAutoActions&amp;module=SIP2" TargetMode="External" /><Relationship Type="http://schemas.openxmlformats.org/officeDocument/2006/relationships/hyperlink" Id="rId10" Target="Help/ModuleAutoFunctions&amp;module=SIP2" TargetMode="External" /><Relationship Type="http://schemas.openxmlformats.org/officeDocument/2006/relationships/hyperlink" Id="rId9" Target="Help/ModulePage&amp;module=SIP2&amp;page=Purpos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Help/ModuleAutoActions&amp;module=SIP2" TargetMode="External" /><Relationship Type="http://schemas.openxmlformats.org/officeDocument/2006/relationships/hyperlink" Id="rId10" Target="Help/ModuleAutoFunctions&amp;module=SIP2" TargetMode="External" /><Relationship Type="http://schemas.openxmlformats.org/officeDocument/2006/relationships/hyperlink" Id="rId9" Target="Help/ModulePage&amp;module=SIP2&amp;page=Purpos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SIP2</dc:title>
  <dc:creator/>
  <cp:keywords/>
  <dcterms:created xsi:type="dcterms:W3CDTF">2026-09-07T23:45:12Z</dcterms:created>
  <dcterms:modified xsi:type="dcterms:W3CDTF">2026-09-07T23:45:12Z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