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[I128-1935] Отменено использование настройки RECUPDIFCHECK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89eea3a47d10af914bd3e884770a1de7673dd8"/>
    <w:p>
      <w:pPr>
        <w:pStyle w:val="Heading1"/>
      </w:pPr>
      <w:r>
        <w:t xml:space="preserve">[I128-1935] Отменено использование настройки RECUPDIFCHECK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13:39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6"/>
    <w:p>
      <w:pPr>
        <w:pStyle w:val="Heading3"/>
      </w:pPr>
      <w:r>
        <w:t xml:space="preserve">1.1. 🔗 Соответствует задача: I128-1936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[I128-1936]</w:t>
        </w:r>
      </w:hyperlink>
      <w:r>
        <w:t xml:space="preserve"> </w:t>
      </w:r>
      <w:r>
        <w:t xml:space="preserve">Отменено использование настройки RECUPDIFCHECK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[I128-1935] Отменено использование настройки RECUPDIFCHECK</dc:title>
  <dc:creator/>
  <cp:keywords/>
  <dcterms:created xsi:type="dcterms:W3CDTF">2026-09-09T19:44:56Z</dcterms:created>
  <dcterms:modified xsi:type="dcterms:W3CDTF">2026-09-09T19:44:56Z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