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23.png" ContentType="image/png"/>
  <Override PartName="/word/media/rId33.png" ContentType="image/png"/>
  <Override PartName="/word/media/rId30.png" ContentType="image/png"/>
  <Override PartName="/word/media/rId20.png" ContentType="image/png"/>
  <Override PartName="/word/media/rId17.png" ContentType="image/png"/>
  <Override PartName="/word/media/rId2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«Поиск читателя»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7" w:name="форма-поиск-читателя"/>
    <w:p>
      <w:pPr>
        <w:pStyle w:val="Heading1"/>
      </w:pPr>
      <w:r>
        <w:t xml:space="preserve">Форма «Поиск читателя»</w:t>
      </w:r>
    </w:p>
    <w:p>
      <w:pPr>
        <w:pStyle w:val="FirstParagraph"/>
      </w:pPr>
      <w:r>
        <w:t xml:space="preserve">Форма предназначена для быстрого поиска читателя и перехода к его записи.</w:t>
      </w:r>
    </w:p>
    <w:p>
      <w:pPr>
        <w:pStyle w:val="CaptionedFigure"/>
      </w:pPr>
      <w:r>
        <w:drawing>
          <wp:inline>
            <wp:extent cx="3205212" cy="2261936"/>
            <wp:effectExtent b="0" l="0" r="0" t="0"/>
            <wp:docPr descr="Рисунок 1 - Форма «Поиск читателя»" title="Форма «Поиск читателя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search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12" cy="2261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«Поиск читателя»</w:t>
      </w:r>
    </w:p>
    <w:p>
      <w:pPr>
        <w:pStyle w:val="BodyText"/>
      </w:pPr>
      <w:r>
        <w:t xml:space="preserve">Читателя можно искать по идентификатору, читательскому билету или другим индексам базы читателей, настроенным в профиле. После выбора записи АРМ загружает карточку текущего читателя, активирует команды обслуживания и показывает список изданий на руках.</w:t>
      </w:r>
    </w:p>
    <w:bookmarkStart w:id="15" w:name="когда-открывается-окно-выбора-записи"/>
    <w:p>
      <w:pPr>
        <w:pStyle w:val="Heading2"/>
      </w:pPr>
      <w:r>
        <w:t xml:space="preserve">1. Когда открывается окно выбора записи</w:t>
      </w:r>
    </w:p>
    <w:p>
      <w:pPr>
        <w:pStyle w:val="FirstParagraph"/>
      </w:pPr>
      <w:r>
        <w:t xml:space="preserve">Окно «Читатели» открывается, если поисковый запрос соответствует нескольким записям базы читателей. В окне отображается список найденных читателей. Основная колонка «Desc» содержит краткое описание записи; служебная колонка с идентификатором читателя используется АРМ и обычно скрыта.</w:t>
      </w:r>
    </w:p>
    <w:p>
      <w:pPr>
        <w:pStyle w:val="CaptionedFigure"/>
      </w:pPr>
      <w:r>
        <w:drawing>
          <wp:inline>
            <wp:extent cx="5334000" cy="3200400"/>
            <wp:effectExtent b="0" l="0" r="0" t="0"/>
            <wp:docPr descr="Рисунок 2 - Окно выбора записи читателя" title="Окно выбора записи читателя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select-window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выбора записи читателя</w:t>
      </w:r>
    </w:p>
    <w:p>
      <w:pPr>
        <w:pStyle w:val="BodyText"/>
      </w:pPr>
      <w:r>
        <w:t xml:space="preserve">Чтобы выбрать текущего читателя, дважды щелкните по нужной строке. После этого окно закрывается, выбранная запись загружается в панель «Текущий читатель», а в форме «Издания на руках у читателя» появляется формуляр выбранного читателя.</w:t>
      </w:r>
    </w:p>
    <w:bookmarkEnd w:id="15"/>
    <w:bookmarkStart w:id="36" w:name="действия-окна-читатели"/>
    <w:p>
      <w:pPr>
        <w:pStyle w:val="Heading2"/>
      </w:pPr>
      <w:r>
        <w:t xml:space="preserve">2. Действия окна «Читатели»</w:t>
      </w:r>
    </w:p>
    <w:p>
      <w:pPr>
        <w:pStyle w:val="FirstParagraph"/>
      </w:pPr>
      <w:r>
        <w:t xml:space="preserve">В верхней панели окна доступны действия над найденными или отмеченными записями. Большинство действий сначала открывает форму параметров. В ней выбирается область обработки:</w:t>
      </w:r>
    </w:p>
    <w:p>
      <w:pPr>
        <w:pStyle w:val="Compact"/>
        <w:numPr>
          <w:ilvl w:val="0"/>
          <w:numId w:val="1001"/>
        </w:numPr>
      </w:pPr>
      <w:r>
        <w:t xml:space="preserve">«Все» - обработать все найденные записи;</w:t>
      </w:r>
    </w:p>
    <w:p>
      <w:pPr>
        <w:pStyle w:val="Compact"/>
        <w:numPr>
          <w:ilvl w:val="0"/>
          <w:numId w:val="1001"/>
        </w:numPr>
      </w:pPr>
      <w:r>
        <w:t xml:space="preserve">«Отмеченные на текущей странице» - обработать только отмеченные строки;</w:t>
      </w:r>
    </w:p>
    <w:p>
      <w:pPr>
        <w:pStyle w:val="Compact"/>
        <w:numPr>
          <w:ilvl w:val="0"/>
          <w:numId w:val="1001"/>
        </w:numPr>
      </w:pPr>
      <w:r>
        <w:t xml:space="preserve">«Кроме отмеченных» - обработать найденные записи, кроме отмеченных.</w:t>
      </w:r>
    </w:p>
    <w:p>
      <w:pPr>
        <w:pStyle w:val="FirstParagraph"/>
      </w:pPr>
      <w:r>
        <w:t xml:space="preserve">Кнопка «Статистические формы» открывает окно выбора статистической формы. В окне нужно выбрать область обработки и статистическую форму из списка. Кнопка</w:t>
      </w:r>
      <w:r>
        <w:t xml:space="preserve"> </w:t>
      </w:r>
      <w:r>
        <w:rPr>
          <w:rStyle w:val="VerbatimChar"/>
        </w:rPr>
        <w:t xml:space="preserve">Ok</w:t>
      </w:r>
      <w:r>
        <w:t xml:space="preserve"> </w:t>
      </w:r>
      <w:r>
        <w:t xml:space="preserve">строит выбранную статистику, кнопка «Отмена» закрывает окно без выполнения. Результат скачивается из окна выполнения операции; порядок описан в разделе</w:t>
      </w:r>
      <w:r>
        <w:t xml:space="preserve"> </w:t>
      </w:r>
      <w:hyperlink r:id="rId16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3 - Окно выбора статистической формы" title="Окно выбора статистической формы" id="18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statform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Окно выбора статистической формы</w:t>
      </w:r>
    </w:p>
    <w:p>
      <w:pPr>
        <w:pStyle w:val="BodyText"/>
      </w:pPr>
      <w:r>
        <w:t xml:space="preserve">Кнопка «Статистика спроса» открывает похожее окно построения статистики спроса. В нем выбирается область обработки и таблица статистики по настроенным формам</w:t>
      </w:r>
      <w:r>
        <w:t xml:space="preserve"> </w:t>
      </w:r>
      <w:r>
        <w:rPr>
          <w:rStyle w:val="VerbatimChar"/>
        </w:rPr>
        <w:t xml:space="preserve">tabs.mnu</w:t>
      </w:r>
      <w:r>
        <w:t xml:space="preserve">. Окно статистики не выбирает текущего читателя; оно используется для аналитического просмотра найденной группы.</w:t>
      </w:r>
    </w:p>
    <w:p>
      <w:pPr>
        <w:pStyle w:val="CaptionedFigure"/>
      </w:pPr>
      <w:r>
        <w:drawing>
          <wp:inline>
            <wp:extent cx="5334000" cy="1436624"/>
            <wp:effectExtent b="0" l="0" r="0" t="0"/>
            <wp:docPr descr="Рисунок 4 - Окно статистики спроса" title="Окно статистики спроса" id="21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rqststat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6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4 - Окно статистики спроса</w:t>
      </w:r>
    </w:p>
    <w:p>
      <w:pPr>
        <w:pStyle w:val="BodyText"/>
      </w:pPr>
      <w:r>
        <w:t xml:space="preserve">Кнопка «Задолжники» открывает окно выбора области обработки для отчета по задолжникам. После нажатия</w:t>
      </w:r>
      <w:r>
        <w:t xml:space="preserve"> </w:t>
      </w:r>
      <w:r>
        <w:rPr>
          <w:rStyle w:val="VerbatimChar"/>
        </w:rPr>
        <w:t xml:space="preserve">Ok</w:t>
      </w:r>
      <w:r>
        <w:t xml:space="preserve"> </w:t>
      </w:r>
      <w:r>
        <w:t xml:space="preserve">АРМ формирует файл</w:t>
      </w:r>
      <w:r>
        <w:t xml:space="preserve"> </w:t>
      </w:r>
      <w:r>
        <w:rPr>
          <w:rStyle w:val="VerbatimChar"/>
        </w:rPr>
        <w:t xml:space="preserve">Debtors.csv</w:t>
      </w:r>
      <w:r>
        <w:t xml:space="preserve"> </w:t>
      </w:r>
      <w:r>
        <w:t xml:space="preserve">и показывает ссылку для скачивания. В файл попадают читатель, описание выданного издания, дата выдачи, дата предполагаемого возврата, инвентарный номер, штрих-код, база данных, место хранения и место выдачи.</w:t>
      </w:r>
    </w:p>
    <w:p>
      <w:pPr>
        <w:pStyle w:val="CaptionedFigure"/>
      </w:pPr>
      <w:r>
        <w:drawing>
          <wp:inline>
            <wp:extent cx="5334000" cy="1251712"/>
            <wp:effectExtent b="0" l="0" r="0" t="0"/>
            <wp:docPr descr="Рисунок 5 - Окно формирования отчета по задолжникам" title="Окно формирования отчета по задолжникам" id="24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debtors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1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5 - Окно формирования отчета по задолжникам</w:t>
      </w:r>
    </w:p>
    <w:p>
      <w:pPr>
        <w:pStyle w:val="BodyText"/>
      </w:pPr>
      <w:r>
        <w:t xml:space="preserve">Кнопка «Посещение» открывает окно фиксации посещения. В нем выбирается область обработки и причина посещения из справочника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 После нажатия</w:t>
      </w:r>
      <w:r>
        <w:t xml:space="preserve"> </w:t>
      </w:r>
      <w:r>
        <w:rPr>
          <w:rStyle w:val="VerbatimChar"/>
        </w:rPr>
        <w:t xml:space="preserve">Ok</w:t>
      </w:r>
      <w:r>
        <w:t xml:space="preserve"> </w:t>
      </w:r>
      <w:r>
        <w:t xml:space="preserve">АРМ записывает посещение в выбранные записи и показывает количество обработанных записей. Кнопка скрыта, если учет посещений отключен в профиле. Подробно учет посещений описан в разделе</w:t>
      </w:r>
      <w:r>
        <w:t xml:space="preserve"> </w:t>
      </w:r>
      <w:hyperlink r:id="rId26">
        <w:r>
          <w:rPr>
            <w:rStyle w:val="Hyperlink"/>
          </w:rPr>
          <w:t xml:space="preserve">«Учет посещений»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6 - Окно фиксации посещения" title="Окно фиксации посещения" id="28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6 - Окно фиксации посещения</w:t>
      </w:r>
    </w:p>
    <w:p>
      <w:pPr>
        <w:pStyle w:val="BodyText"/>
      </w:pPr>
      <w:r>
        <w:t xml:space="preserve">Кнопка «Групповая перерегистрация» открывает окно выбора области обработки для перерегистрации. После нажатия</w:t>
      </w:r>
      <w:r>
        <w:t xml:space="preserve"> </w:t>
      </w:r>
      <w:r>
        <w:rPr>
          <w:rStyle w:val="VerbatimChar"/>
        </w:rPr>
        <w:t xml:space="preserve">Ok</w:t>
      </w:r>
      <w:r>
        <w:t xml:space="preserve"> </w:t>
      </w:r>
      <w:r>
        <w:t xml:space="preserve">АРМ выполняет перерегистрацию выбранных читателей с текущим местом выдачи профиля и показывает количество обработанных записей. Кнопка скрыта, если перерегистрация запрещена настройками профиля.</w:t>
      </w:r>
    </w:p>
    <w:p>
      <w:pPr>
        <w:pStyle w:val="CaptionedFigure"/>
      </w:pPr>
      <w:r>
        <w:drawing>
          <wp:inline>
            <wp:extent cx="5334000" cy="1251712"/>
            <wp:effectExtent b="0" l="0" r="0" t="0"/>
            <wp:docPr descr="Рисунок 7 - Окно групповой перерегистрации" title="Окно групповой перерегистрации" id="31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rereg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1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7 - Окно групповой перерегистрации</w:t>
      </w:r>
    </w:p>
    <w:p>
      <w:pPr>
        <w:pStyle w:val="BodyText"/>
      </w:pPr>
      <w:r>
        <w:t xml:space="preserve">Кнопка «Зафиксировать обслуживание группы читателей одним экземпляром» открывает окно группового обслуживания одним экземпляром. В окне выбирается область обработки и вводится «Инв. №/Штрих-код». После нажатия</w:t>
      </w:r>
      <w:r>
        <w:t xml:space="preserve"> </w:t>
      </w:r>
      <w:r>
        <w:rPr>
          <w:rStyle w:val="VerbatimChar"/>
        </w:rPr>
        <w:t xml:space="preserve">Ok</w:t>
      </w:r>
      <w:r>
        <w:t xml:space="preserve"> </w:t>
      </w:r>
      <w:r>
        <w:t xml:space="preserve">АРМ находит издание, добавляет сведения об этом экземпляре в записи выбранных читателей и увеличивает счетчик использования экземпляра. Эта команда предназначена для группового обслуживания, когда один экземпляр учитывается сразу для нескольких читателей.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8 - Окно обслуживания группы читателей одним экземпляром" title="Окно обслуживания группы читателей одним экземпляром" id="34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onebook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8 - Окно обслуживания группы читателей одним экземпляром</w:t>
      </w:r>
    </w:p>
    <w:p>
      <w:pPr>
        <w:pStyle w:val="BodyText"/>
      </w:pPr>
      <w:r>
        <w:t xml:space="preserve">Действия групповой обработки применяются к отмеченным строкам или к набору записей, выбранному в интерфейсе окна. Перед запуском таких операций проверьте, что отмечены именно нужные читатели.</w:t>
      </w:r>
    </w:p>
    <w:p>
      <w:pPr>
        <w:pStyle w:val="BodyText"/>
      </w:pPr>
      <w:r>
        <w:t xml:space="preserve">Если в профиле включен параметр</w:t>
      </w:r>
      <w:r>
        <w:t xml:space="preserve"> </w:t>
      </w:r>
      <w:r>
        <w:rPr>
          <w:rStyle w:val="VerbatimChar"/>
        </w:rPr>
        <w:t xml:space="preserve">allowrdridin</w:t>
      </w:r>
      <w:r>
        <w:t xml:space="preserve">, в правой области дополнительно показывается отдельное поле «Ввод штрих-кода ЧИТАТЕЛЯ». Оно удобно для сканера, когда операции выдачи и возврата выполняются через другие поля.</w:t>
      </w:r>
    </w:p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23" Target="media/rId23.png" /><Relationship Type="http://schemas.openxmlformats.org/officeDocument/2006/relationships/image" Id="rId33" Target="media/rId33.png" /><Relationship Type="http://schemas.openxmlformats.org/officeDocument/2006/relationships/image" Id="rId30" Target="media/rId30.png" /><Relationship Type="http://schemas.openxmlformats.org/officeDocument/2006/relationships/image" Id="rId20" Target="media/rId20.png" /><Relationship Type="http://schemas.openxmlformats.org/officeDocument/2006/relationships/image" Id="rId17" Target="media/rId17.png" /><Relationship Type="http://schemas.openxmlformats.org/officeDocument/2006/relationships/image" Id="rId27" Target="media/rId27.png" /><Relationship Type="http://schemas.openxmlformats.org/officeDocument/2006/relationships/hyperlink" Id="rId26" Target="?id=Help/Show&amp;m=Bookland/Help/Interface/Visits" TargetMode="External" /><Relationship Type="http://schemas.openxmlformats.org/officeDocument/2006/relationships/hyperlink" Id="rId16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?id=Help/Show&amp;m=Bookland/Help/Interface/Visits" TargetMode="External" /><Relationship Type="http://schemas.openxmlformats.org/officeDocument/2006/relationships/hyperlink" Id="rId16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«Поиск читателя»</dc:title>
  <dc:creator/>
  <cp:keywords/>
  <dcterms:created xsi:type="dcterms:W3CDTF">2026-09-09T00:05:13Z</dcterms:created>
  <dcterms:modified xsi:type="dcterms:W3CDTF">2026-09-09T00:05:13Z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