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виртуальные-выставки"/>
    <w:p>
      <w:pPr>
        <w:pStyle w:val="Heading1"/>
      </w:pPr>
      <w:r>
        <w:t xml:space="preserve">Виртуальные выставки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ведет виртуальные выставки как записи типа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В карточке выставки задаются название, даты, место проведения, текст страницы, разделы, связанные издания и формат публичного просмотра.</w:t>
      </w:r>
    </w:p>
    <w:bookmarkStart w:id="13" w:name="назначение-модуля-expositions"/>
    <w:p>
      <w:pPr>
        <w:pStyle w:val="Heading2"/>
      </w:pPr>
      <w:r>
        <w:t xml:space="preserve">Назначение модуля Expositions</w:t>
      </w:r>
    </w:p>
    <w:p>
      <w:pPr>
        <w:pStyle w:val="FirstParagraph"/>
      </w:pPr>
      <w:r>
        <w:t xml:space="preserve">Модуль используется для подготовки и публикации виртуальных выставок. Он совмещает редактор объектных записей, публичные страницы просмотра и фоновую выгрузку данных выставок в JSON.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карточек виртуальных выставок;</w:t>
      </w:r>
    </w:p>
    <w:p>
      <w:pPr>
        <w:pStyle w:val="Compact"/>
        <w:numPr>
          <w:ilvl w:val="0"/>
          <w:numId w:val="1001"/>
        </w:numPr>
      </w:pPr>
      <w:r>
        <w:t xml:space="preserve">публикация или снятие выставки с портала через признак в поле</w:t>
      </w:r>
      <w:r>
        <w:t xml:space="preserve"> </w:t>
      </w:r>
      <w:r>
        <w:rPr>
          <w:rStyle w:val="VerbatimChar"/>
        </w:rPr>
        <w:t xml:space="preserve">1^C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раздела выставок из административного справочника</w:t>
      </w:r>
      <w:r>
        <w:t xml:space="preserve"> </w:t>
      </w:r>
      <w:r>
        <w:rPr>
          <w:rStyle w:val="VerbatimChar"/>
        </w:rPr>
        <w:t xml:space="preserve">rz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основного текста выставки в sid-файл</w:t>
      </w:r>
      <w:r>
        <w:t xml:space="preserve"> </w:t>
      </w:r>
      <w:r>
        <w:rPr>
          <w:rStyle w:val="VerbatimChar"/>
        </w:rPr>
        <w:t xml:space="preserve">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настройка до 30 внутренних разделов выставки с текстом до и после списка изданий;</w:t>
      </w:r>
    </w:p>
    <w:p>
      <w:pPr>
        <w:pStyle w:val="Compact"/>
        <w:numPr>
          <w:ilvl w:val="0"/>
          <w:numId w:val="1001"/>
        </w:numPr>
      </w:pPr>
      <w:r>
        <w:t xml:space="preserve">привязка библиографических записей к разделам выставки;</w:t>
      </w:r>
    </w:p>
    <w:p>
      <w:pPr>
        <w:pStyle w:val="Compact"/>
        <w:numPr>
          <w:ilvl w:val="0"/>
          <w:numId w:val="1001"/>
        </w:numPr>
      </w:pPr>
      <w:r>
        <w:t xml:space="preserve">построение разделов выставки поиском по выбранной базе;</w:t>
      </w:r>
    </w:p>
    <w:p>
      <w:pPr>
        <w:pStyle w:val="Compact"/>
        <w:numPr>
          <w:ilvl w:val="0"/>
          <w:numId w:val="1001"/>
        </w:numPr>
      </w:pPr>
      <w:r>
        <w:t xml:space="preserve">просмотр списка выставок и отдельной выставочной страницы;</w:t>
      </w:r>
    </w:p>
    <w:p>
      <w:pPr>
        <w:pStyle w:val="Compact"/>
        <w:numPr>
          <w:ilvl w:val="0"/>
          <w:numId w:val="1001"/>
        </w:numPr>
      </w:pPr>
      <w:r>
        <w:t xml:space="preserve">фоновая выгрузка опубликованных выставок в</w:t>
      </w:r>
      <w:r>
        <w:t xml:space="preserve"> </w:t>
      </w:r>
      <w:r>
        <w:rPr>
          <w:rStyle w:val="VerbatimChar"/>
        </w:rPr>
        <w:t xml:space="preserve">obsexport/Expositions.json</w:t>
      </w:r>
      <w:r>
        <w:t xml:space="preserve">.</w:t>
      </w:r>
    </w:p>
    <w:p>
      <w:pPr>
        <w:pStyle w:val="FirstParagraph"/>
      </w:pPr>
      <w:r>
        <w:t xml:space="preserve">Управление карточками выполняется на странице</w:t>
      </w:r>
      <w:r>
        <w:t xml:space="preserve"> </w:t>
      </w:r>
      <w:hyperlink r:id="rId9">
        <w:r>
          <w:rPr>
            <w:rStyle w:val="Hyperlink"/>
          </w:rPr>
          <w:t xml:space="preserve">Управление выставками</w:t>
        </w:r>
      </w:hyperlink>
      <w:r>
        <w:t xml:space="preserve">.</w:t>
      </w:r>
    </w:p>
    <w:bookmarkEnd w:id="10"/>
    <w:bookmarkStart w:id="11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Основные данные выставки хранятся в записи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920</w:t>
      </w:r>
      <w:r>
        <w:t xml:space="preserve"> </w:t>
      </w:r>
      <w:r>
        <w:t xml:space="preserve">- тип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972^C</w:t>
      </w:r>
      <w:r>
        <w:t xml:space="preserve"> </w:t>
      </w:r>
      <w:r>
        <w:t xml:space="preserve">- даты начала и окончания;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972^D</w:t>
      </w:r>
      <w:r>
        <w:t xml:space="preserve"> </w:t>
      </w:r>
      <w:r>
        <w:t xml:space="preserve">- место проведения;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1^B</w:t>
      </w:r>
      <w:r>
        <w:t xml:space="preserve"> </w:t>
      </w:r>
      <w:r>
        <w:t xml:space="preserve">- формат просмотра;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1^C</w:t>
      </w:r>
      <w:r>
        <w:t xml:space="preserve"> </w:t>
      </w:r>
      <w:r>
        <w:t xml:space="preserve">- признак публикации;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1^G</w:t>
      </w:r>
      <w:r>
        <w:t xml:space="preserve"> </w:t>
      </w:r>
      <w:r>
        <w:t xml:space="preserve">- раздел выставок;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973</w:t>
      </w:r>
      <w:r>
        <w:t xml:space="preserve"> </w:t>
      </w:r>
      <w:r>
        <w:t xml:space="preserve">- названия внутренних разделов;</w:t>
      </w:r>
    </w:p>
    <w:p>
      <w:pPr>
        <w:pStyle w:val="Compact"/>
        <w:numPr>
          <w:ilvl w:val="0"/>
          <w:numId w:val="1002"/>
        </w:numPr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</w:t>
      </w:r>
      <w:r>
        <w:t xml:space="preserve">-</w:t>
      </w:r>
      <w:r>
        <w:rPr>
          <w:rStyle w:val="VerbatimChar"/>
        </w:rPr>
        <w:t xml:space="preserve">40</w:t>
      </w:r>
      <w:r>
        <w:t xml:space="preserve"> </w:t>
      </w:r>
      <w:r>
        <w:t xml:space="preserve">- связанные издания по разделам;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</w:t>
      </w:r>
      <w:r>
        <w:t xml:space="preserve"> </w:t>
      </w:r>
      <w:r>
        <w:t xml:space="preserve">и sid-строка</w:t>
      </w:r>
      <w:r>
        <w:t xml:space="preserve"> </w:t>
      </w:r>
      <w:r>
        <w:rPr>
          <w:rStyle w:val="VerbatimChar"/>
        </w:rPr>
        <w:t xml:space="preserve">rzsSearch</w:t>
      </w:r>
      <w:r>
        <w:t xml:space="preserve"> </w:t>
      </w:r>
      <w:r>
        <w:t xml:space="preserve">- параметры построения раздела поиском;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 и права редактирования.</w:t>
      </w:r>
    </w:p>
    <w:bookmarkEnd w:id="11"/>
    <w:bookmarkStart w:id="12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административной записи модуля задаются:</w:t>
      </w:r>
    </w:p>
    <w:p>
      <w:pPr>
        <w:pStyle w:val="Compact"/>
        <w:numPr>
          <w:ilvl w:val="0"/>
          <w:numId w:val="1003"/>
        </w:numPr>
      </w:pPr>
      <w:r>
        <w:t xml:space="preserve">база по умолчанию для выбора связанных изданий;</w:t>
      </w:r>
    </w:p>
    <w:p>
      <w:pPr>
        <w:pStyle w:val="Compact"/>
        <w:numPr>
          <w:ilvl w:val="0"/>
          <w:numId w:val="1003"/>
        </w:numPr>
      </w:pPr>
      <w:r>
        <w:t xml:space="preserve">webhook, вызываемый после фоновой выгрузки;</w:t>
      </w:r>
    </w:p>
    <w:p>
      <w:pPr>
        <w:pStyle w:val="Compact"/>
        <w:numPr>
          <w:ilvl w:val="0"/>
          <w:numId w:val="1003"/>
        </w:numPr>
      </w:pPr>
      <w:r>
        <w:t xml:space="preserve">список доступных шаблонов просмотра;</w:t>
      </w:r>
    </w:p>
    <w:p>
      <w:pPr>
        <w:pStyle w:val="Compact"/>
        <w:numPr>
          <w:ilvl w:val="0"/>
          <w:numId w:val="1003"/>
        </w:numPr>
      </w:pPr>
      <w:r>
        <w:t xml:space="preserve">список разделов выставок.</w:t>
      </w:r>
    </w:p>
    <w:p>
      <w:pPr>
        <w:pStyle w:val="FirstParagraph"/>
      </w:pPr>
      <w:r>
        <w:t xml:space="preserve">После сохранения записи модуль ставит в очередь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 </w:t>
      </w:r>
      <w:r>
        <w:t xml:space="preserve">и очищает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.</w:t>
      </w:r>
    </w:p>
    <w:bookmarkEnd w:id="12"/>
    <w:bookmarkEnd w:id="13"/>
    <w:bookmarkStart w:id="18" w:name="управление-выставками"/>
    <w:p>
      <w:pPr>
        <w:pStyle w:val="Heading2"/>
      </w:pPr>
      <w:r>
        <w:t xml:space="preserve">Управление выставками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предназначена для создания, поиска и редактирования карточек виртуальных выставок. Она открывает административный список записей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из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использует формат краткого просмотра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.</w:t>
      </w:r>
    </w:p>
    <w:p>
      <w:pPr>
        <w:pStyle w:val="BodyText"/>
      </w:pPr>
      <w:r>
        <w:t xml:space="preserve">В верхней части страницы доступна ссылка</w:t>
      </w:r>
      <w:r>
        <w:t xml:space="preserve"> </w:t>
      </w:r>
      <w:r>
        <w:rPr>
          <w:b/>
          <w:bCs/>
        </w:rPr>
        <w:t xml:space="preserve">«Просмотр списка выставок»</w:t>
      </w:r>
      <w:r>
        <w:t xml:space="preserve">, которая открывает публичный список выставок по адресу</w:t>
      </w:r>
      <w:r>
        <w:t xml:space="preserve"> </w:t>
      </w:r>
      <w:r>
        <w:rPr>
          <w:rStyle w:val="VerbatimChar"/>
        </w:rPr>
        <w:t xml:space="preserve">?id=Expositions/List</w:t>
      </w:r>
      <w:r>
        <w:t xml:space="preserve">. Управление карточками выполняется в списке записей ниже.</w:t>
      </w:r>
    </w:p>
    <w:bookmarkStart w:id="14" w:name="список-выставок"/>
    <w:p>
      <w:pPr>
        <w:pStyle w:val="Heading3"/>
      </w:pPr>
      <w:r>
        <w:t xml:space="preserve">1. Список выставок</w:t>
      </w:r>
    </w:p>
    <w:p>
      <w:pPr>
        <w:pStyle w:val="FirstParagraph"/>
      </w:pPr>
      <w:r>
        <w:t xml:space="preserve">Список отбирает только записи с типом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. В нем доступны:</w:t>
      </w:r>
    </w:p>
    <w:p>
      <w:pPr>
        <w:pStyle w:val="Compact"/>
        <w:numPr>
          <w:ilvl w:val="0"/>
          <w:numId w:val="1004"/>
        </w:numPr>
      </w:pPr>
      <w:r>
        <w:t xml:space="preserve">просмотр найденных карточек выставок;</w:t>
      </w:r>
    </w:p>
    <w:p>
      <w:pPr>
        <w:pStyle w:val="Compact"/>
        <w:numPr>
          <w:ilvl w:val="0"/>
          <w:numId w:val="1004"/>
        </w:numPr>
      </w:pPr>
      <w:r>
        <w:t xml:space="preserve">поиск выставок по реквизитам записи;</w:t>
      </w:r>
    </w:p>
    <w:p>
      <w:pPr>
        <w:pStyle w:val="Compact"/>
        <w:numPr>
          <w:ilvl w:val="0"/>
          <w:numId w:val="1004"/>
        </w:numPr>
      </w:pPr>
      <w:r>
        <w:t xml:space="preserve">создание новой карточки выставки;</w:t>
      </w:r>
    </w:p>
    <w:p>
      <w:pPr>
        <w:pStyle w:val="Compact"/>
        <w:numPr>
          <w:ilvl w:val="0"/>
          <w:numId w:val="1004"/>
        </w:numPr>
      </w:pPr>
      <w:r>
        <w:t xml:space="preserve">открытие существующей карточки для редактирования;</w:t>
      </w:r>
    </w:p>
    <w:p>
      <w:pPr>
        <w:pStyle w:val="Compact"/>
        <w:numPr>
          <w:ilvl w:val="0"/>
          <w:numId w:val="1004"/>
        </w:numPr>
      </w:pPr>
      <w:r>
        <w:t xml:space="preserve">редактирование sid-файлов карточки через встроенный редактор.</w:t>
      </w:r>
    </w:p>
    <w:p>
      <w:pPr>
        <w:pStyle w:val="FirstParagraph"/>
      </w:pPr>
      <w:r>
        <w:t xml:space="preserve">Страница использует поисковый интерфейс электронного каталога как административную оболочку. Чтобы режим не смешивался с читательским поиском, в нем скрыты пользовательские действия каталога: корзина, избранное, аннотация, просмотр полного текста, печать, экспорт, лицензии, сохранение поискового запроса, заказ документов и другие операции, не относящиеся к обслуживанию выставок.</w:t>
      </w:r>
    </w:p>
    <w:bookmarkEnd w:id="14"/>
    <w:bookmarkStart w:id="15" w:name="карточка-выставки"/>
    <w:p>
      <w:pPr>
        <w:pStyle w:val="Heading3"/>
      </w:pPr>
      <w:r>
        <w:t xml:space="preserve">2. Карточка выставки</w:t>
      </w:r>
    </w:p>
    <w:p>
      <w:pPr>
        <w:pStyle w:val="FirstParagraph"/>
      </w:pPr>
      <w:r>
        <w:t xml:space="preserve">В карточке задаются основные сведения: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Название мероприятия</w:t>
      </w:r>
      <w:r>
        <w:t xml:space="preserve"> </w:t>
      </w:r>
      <w:r>
        <w:t xml:space="preserve">- заголовок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Раздел выставок</w:t>
      </w:r>
      <w:r>
        <w:t xml:space="preserve"> </w:t>
      </w:r>
      <w:r>
        <w:t xml:space="preserve">- значение из административного справочника разделов;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Дата начала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</w:t>
      </w:r>
      <w:r>
        <w:t xml:space="preserve"> </w:t>
      </w:r>
      <w:r>
        <w:t xml:space="preserve">- период проведения;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Место проведения</w:t>
      </w:r>
      <w:r>
        <w:t xml:space="preserve"> </w:t>
      </w:r>
      <w:r>
        <w:t xml:space="preserve">- текстовое описание площадки;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Текст</w:t>
      </w:r>
      <w:r>
        <w:t xml:space="preserve"> </w:t>
      </w:r>
      <w:r>
        <w:t xml:space="preserve">- основной текст страницы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Формат просмотра</w:t>
      </w:r>
      <w:r>
        <w:t xml:space="preserve"> </w:t>
      </w:r>
      <w:r>
        <w:t xml:space="preserve">- шаблон публичного отображения;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Публиковать на портале</w:t>
      </w:r>
      <w:r>
        <w:t xml:space="preserve"> </w:t>
      </w:r>
      <w:r>
        <w:t xml:space="preserve">- признак показа выставки пользователям.</w:t>
      </w:r>
    </w:p>
    <w:bookmarkEnd w:id="15"/>
    <w:bookmarkStart w:id="16" w:name="разделы-выставки"/>
    <w:p>
      <w:pPr>
        <w:pStyle w:val="Heading3"/>
      </w:pPr>
      <w:r>
        <w:t xml:space="preserve">3. Разделы выставки</w:t>
      </w:r>
    </w:p>
    <w:p>
      <w:pPr>
        <w:pStyle w:val="FirstParagraph"/>
      </w:pPr>
      <w:r>
        <w:t xml:space="preserve">Карточка поддерживает до 30 внутренних разделов. Для каждого раздела можно указать:</w:t>
      </w:r>
    </w:p>
    <w:p>
      <w:pPr>
        <w:pStyle w:val="Compact"/>
        <w:numPr>
          <w:ilvl w:val="0"/>
          <w:numId w:val="1006"/>
        </w:numPr>
      </w:pPr>
      <w:r>
        <w:t xml:space="preserve">название раздела;</w:t>
      </w:r>
    </w:p>
    <w:p>
      <w:pPr>
        <w:pStyle w:val="Compact"/>
        <w:numPr>
          <w:ilvl w:val="0"/>
          <w:numId w:val="1006"/>
        </w:numPr>
      </w:pPr>
      <w:r>
        <w:t xml:space="preserve">текст перед списком изданий;</w:t>
      </w:r>
    </w:p>
    <w:p>
      <w:pPr>
        <w:pStyle w:val="Compact"/>
        <w:numPr>
          <w:ilvl w:val="0"/>
          <w:numId w:val="1006"/>
        </w:numPr>
      </w:pPr>
      <w:r>
        <w:t xml:space="preserve">текст после списка изданий;</w:t>
      </w:r>
    </w:p>
    <w:p>
      <w:pPr>
        <w:pStyle w:val="Compact"/>
        <w:numPr>
          <w:ilvl w:val="0"/>
          <w:numId w:val="1006"/>
        </w:numPr>
      </w:pPr>
      <w:r>
        <w:t xml:space="preserve">связанные издания с указанием базы данных и шифра документа.</w:t>
      </w:r>
    </w:p>
    <w:p>
      <w:pPr>
        <w:pStyle w:val="FirstParagraph"/>
      </w:pPr>
      <w:r>
        <w:t xml:space="preserve">Если раздел должен строиться поиском, используются отдельные поля</w:t>
      </w:r>
      <w:r>
        <w:t xml:space="preserve"> </w:t>
      </w:r>
      <w:r>
        <w:rPr>
          <w:b/>
          <w:bCs/>
        </w:rPr>
        <w:t xml:space="preserve">«Имя БД для поиска»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«Поисковое выражение»</w:t>
      </w:r>
      <w:r>
        <w:t xml:space="preserve">. Для результата поиска можно указать формат заголовка раздела и модуль, в котором хранится этот формат.</w:t>
      </w:r>
    </w:p>
    <w:bookmarkEnd w:id="16"/>
    <w:bookmarkStart w:id="17" w:name="после-сохранения"/>
    <w:p>
      <w:pPr>
        <w:pStyle w:val="Heading3"/>
      </w:pPr>
      <w:r>
        <w:t xml:space="preserve">4. После сохранения</w:t>
      </w:r>
    </w:p>
    <w:p>
      <w:pPr>
        <w:pStyle w:val="FirstParagraph"/>
      </w:pPr>
      <w:r>
        <w:t xml:space="preserve">После сохранения карточки система запускает фоновую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, которая обновляет выгрузку опубликованных выставок. Также очищается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, чтобы публичная страница была построена заново при следующем обращении.</w:t>
      </w:r>
    </w:p>
    <w:bookmarkEnd w:id="17"/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Expositions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Expositions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Виртуальные выставки</dc:title>
  <dc:creator/>
  <cp:keywords/>
  <dcterms:created xsi:type="dcterms:W3CDTF">2026-09-10T00:20:53Z</dcterms:created>
  <dcterms:modified xsi:type="dcterms:W3CDTF">2026-09-10T00:20:53Z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