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руководство-администратора"/>
    <w:p>
      <w:pPr>
        <w:pStyle w:val="Heading1"/>
      </w:pPr>
      <w:r>
        <w:t xml:space="preserve">Руководство администратора</w:t>
      </w:r>
    </w:p>
    <w:p>
      <w:pPr>
        <w:pStyle w:val="FirstParagraph"/>
      </w:pPr>
      <w:r>
        <w:t xml:space="preserve">В данном руководстве описаны параметры настройки модуля «АРМ Комплектатор», доступные в АРМ «Администратор» (на вкладке «Настройки модуля»).</w:t>
      </w:r>
    </w:p>
    <w:p>
      <w:pPr>
        <w:pStyle w:val="BodyText"/>
      </w:pPr>
      <w:r>
        <w:t xml:space="preserve">Настройки сгруппированы по функциональным блокам, соответствующим основным режимам работы комплектатора:</w:t>
      </w:r>
    </w:p>
    <w:bookmarkStart w:id="14" w:name="настройка-бд"/>
    <w:p>
      <w:pPr>
        <w:pStyle w:val="Heading2"/>
      </w:pPr>
      <w:r>
        <w:t xml:space="preserve">Настройка БД</w:t>
      </w:r>
    </w:p>
    <w:p>
      <w:pPr>
        <w:pStyle w:val="FirstParagraph"/>
      </w:pPr>
      <w:r>
        <w:t xml:space="preserve">В этом разделе задаются основные базы данных и файлы меню/форматов, используемые модулем.</w:t>
      </w:r>
    </w:p>
    <w:bookmarkStart w:id="9" w:name="имя-бд-по-умолчанию-defaultdb"/>
    <w:p>
      <w:pPr>
        <w:pStyle w:val="Heading3"/>
      </w:pPr>
      <w:r>
        <w:t xml:space="preserve">1. Имя БД по умолчанию (</w:t>
      </w:r>
      <w:r>
        <w:rPr>
          <w:rStyle w:val="VerbatimChar"/>
        </w:rPr>
        <w:t xml:space="preserve">defaultdb</w:t>
      </w:r>
      <w:r>
        <w:t xml:space="preserve">)</w:t>
      </w:r>
    </w:p>
    <w:p>
      <w:pPr>
        <w:pStyle w:val="FirstParagraph"/>
      </w:pPr>
      <w:r>
        <w:t xml:space="preserve">База данных, к которой модуль обращается по умолчанию (изначальное значение берется из глобальной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используется как резервная БД для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 Кроме того,</w:t>
      </w:r>
      <w:r>
        <w:t xml:space="preserve"> </w:t>
      </w:r>
      <w:r>
        <w:rPr>
          <w:b/>
          <w:bCs/>
        </w:rPr>
        <w:t xml:space="preserve">всегда</w:t>
      </w:r>
      <w:r>
        <w:t xml:space="preserve"> </w:t>
      </w:r>
      <w:r>
        <w:t xml:space="preserve">используется для получения словаря мест хранения (</w:t>
      </w:r>
      <w:r>
        <w:rPr>
          <w:rStyle w:val="VerbatimChar"/>
        </w:rPr>
        <w:t xml:space="preserve">mhr.mnu</w:t>
      </w:r>
      <w:r>
        <w:t xml:space="preserve">) для выпадающего списка в классической форме ввода.</w:t>
      </w:r>
    </w:p>
    <w:p>
      <w:pPr>
        <w:pStyle w:val="Compact"/>
        <w:numPr>
          <w:ilvl w:val="1"/>
          <w:numId w:val="1002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для получения словаря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определяет базу данных, которая будет загружена при старте АРМ Комплектатор по умолчанию (передается как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), а также используется для загрузки словаря этапов работы (</w:t>
      </w:r>
      <w:r>
        <w:rPr>
          <w:rStyle w:val="VerbatimChar"/>
        </w:rPr>
        <w:t xml:space="preserve">etr.mnu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GetEkp</w:t>
      </w:r>
      <w:r>
        <w:t xml:space="preserve"> </w:t>
      </w:r>
      <w:r>
        <w:t xml:space="preserve">— использует переданную при старте АРМа БД по умолчанию (</w:t>
      </w:r>
      <w:r>
        <w:rPr>
          <w:rStyle w:val="VerbatimChar"/>
        </w:rPr>
        <w:t xml:space="preserve">irbDb</w:t>
      </w:r>
      <w:r>
        <w:t xml:space="preserve">) для загрузки справочника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, который формирует пункты меню кнопки «Выбрать БД для заимствования данных».</w:t>
      </w:r>
    </w:p>
    <w:bookmarkEnd w:id="9"/>
    <w:bookmarkStart w:id="10" w:name="имя-бд-комплектования-cmpldbn"/>
    <w:p>
      <w:pPr>
        <w:pStyle w:val="Heading3"/>
      </w:pPr>
      <w:r>
        <w:t xml:space="preserve">2. Имя БД комплектования (</w:t>
      </w:r>
      <w:r>
        <w:rPr>
          <w:rStyle w:val="VerbatimChar"/>
        </w:rPr>
        <w:t xml:space="preserve">cmpldbn</w:t>
      </w:r>
      <w:r>
        <w:t xml:space="preserve">)</w:t>
      </w:r>
    </w:p>
    <w:p>
      <w:pPr>
        <w:pStyle w:val="FirstParagraph"/>
      </w:pPr>
      <w:r>
        <w:t xml:space="preserve">База данных, используемая непосредственно для задач комплектования (обычно совпадает с БД по умолчанию, начальное значение также берется из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передается в клиентский интерфейс как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и устанавливается как выбранная по умолчанию БД в выпадающем списке баз данных на главной панели.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по умолчанию, если не выбраны другие БД. Кроме того, параметр работает как переключатель логики поиска: если обрабатываемая БД совпадает с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, система ищет записи по префиксам базы комплектования (</w:t>
      </w:r>
      <w:r>
        <w:rPr>
          <w:rStyle w:val="VerbatimChar"/>
        </w:rPr>
        <w:t xml:space="preserve">PrefKsuCmpl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PrefKsuP</w:t>
      </w:r>
      <w:r>
        <w:t xml:space="preserve"> </w:t>
      </w:r>
      <w:r>
        <w:t xml:space="preserve">и др.), если нет — используются префиксы электронного каталога (</w:t>
      </w:r>
      <w:r>
        <w:rPr>
          <w:rStyle w:val="VerbatimChar"/>
        </w:rPr>
        <w:t xml:space="preserve">PrefKsuCat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PrefKsuS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используется как резервная БД для поиска связанных записей (если список баз не был задан явно или не найден в поле 21).</w:t>
      </w:r>
    </w:p>
    <w:p>
      <w:pPr>
        <w:pStyle w:val="Compact"/>
        <w:numPr>
          <w:ilvl w:val="1"/>
          <w:numId w:val="1004"/>
        </w:numPr>
      </w:pPr>
      <w:r>
        <w:t xml:space="preserve">Экшены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используется для получения структуры доступных файлов и меню. Обратите внимание, что клиентский скрипт всегда передает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в 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в качестве БД для чтения пополняемой записи, независимо от того, какая БД открыта в интерфейсе.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Хотя настройка позволяет задать произвольное имя базы комплектования, в некоторых системных скриптах (например,</w:t>
      </w:r>
      <w:r>
        <w:t xml:space="preserve"> </w:t>
      </w:r>
      <w:r>
        <w:rPr>
          <w:rStyle w:val="VerbatimChar"/>
        </w:rPr>
        <w:t xml:space="preserve">KsuToBook.inc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GetPrintWindow.inc</w:t>
      </w:r>
      <w:r>
        <w:t xml:space="preserve">) присутствует жесткая проверка на совпадение с именем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(вместо переменной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). Если базу переименовать, могут возникнуть ошибки с загрузкой нужных списков печатных форм и переходом по связям заказов. Рекомендуется оставлять имя базы комплектования равным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X378772c8d59c639a7beb2142c8d09e56c26fd46"/>
    <w:p>
      <w:pPr>
        <w:pStyle w:val="Heading3"/>
      </w:pPr>
      <w:r>
        <w:t xml:space="preserve">3. Имя файла описания выходных форм (</w:t>
      </w:r>
      <w:r>
        <w:rPr>
          <w:rStyle w:val="VerbatimChar"/>
        </w:rPr>
        <w:t xml:space="preserve">FileSelTab</w:t>
      </w:r>
      <w:r>
        <w:t xml:space="preserve">)</w:t>
      </w:r>
    </w:p>
    <w:p>
      <w:pPr>
        <w:pStyle w:val="FirstParagraph"/>
      </w:pPr>
      <w:r>
        <w:t xml:space="preserve">Имя файла описания выходных форм (по умолчанию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Команду</w:t>
      </w:r>
      <w:r>
        <w:t xml:space="preserve"> </w:t>
      </w:r>
      <w:r>
        <w:rPr>
          <w:b/>
          <w:bCs/>
        </w:rPr>
        <w:t xml:space="preserve">Выходные формы</w:t>
      </w:r>
      <w:r>
        <w:t xml:space="preserve"> </w:t>
      </w:r>
      <w:r>
        <w:t xml:space="preserve">в списке записей АРМа «Комплектатор» и действие</w:t>
      </w:r>
      <w:r>
        <w:t xml:space="preserve"> </w:t>
      </w:r>
      <w:r>
        <w:rPr>
          <w:rStyle w:val="VerbatimChar"/>
        </w:rPr>
        <w:t xml:space="preserve">TabForms/Seltab64</w:t>
      </w:r>
      <w:r>
        <w:t xml:space="preserve">. Файл читается из базы комплектования и задает сценарии специальных печатных форм: форму с опросным листом, форму по отмеченным записям, форму с отбором по диапазону дат или простую выходную форму. Если файл не найден или в нем нет выбранной формы, окно печати не сможет подготовить параметры вывода.</w:t>
      </w:r>
    </w:p>
    <w:bookmarkEnd w:id="11"/>
    <w:bookmarkStart w:id="12" w:name="имя-файла-бд-каталога-dbname3"/>
    <w:p>
      <w:pPr>
        <w:pStyle w:val="Heading3"/>
      </w:pPr>
      <w:r>
        <w:t xml:space="preserve">4. Имя файла БД каталога (</w:t>
      </w:r>
      <w:r>
        <w:rPr>
          <w:rStyle w:val="VerbatimChar"/>
        </w:rPr>
        <w:t xml:space="preserve">Dbname3</w:t>
      </w:r>
      <w:r>
        <w:t xml:space="preserve">)</w:t>
      </w:r>
    </w:p>
    <w:p>
      <w:pPr>
        <w:pStyle w:val="FirstParagraph"/>
      </w:pPr>
      <w:r>
        <w:t xml:space="preserve">Имя файла-справочника баз данных каталога (по умолчанию</w:t>
      </w:r>
      <w:r>
        <w:t xml:space="preserve"> </w:t>
      </w:r>
      <w:r>
        <w:rPr>
          <w:rStyle w:val="VerbatimChar"/>
        </w:rPr>
        <w:t xml:space="preserve">dbnam3.mnu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чтение списка доступных БД, по которым будет выполняться сбор статистики. Если ни одна БД из справочника не была отмечена пользователем, статистика собирается по базе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— формирование чекбоксов для выбора баз данных в интерфейсе.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получение списка БД для формирования связи. Если в записи заказа/КСУ отсутствует поле 21 (список баз данных), система проверяет, были ли переданы из интерфейса базы, перечисленные в этом справочнике.</w:t>
      </w:r>
    </w:p>
    <w:bookmarkEnd w:id="12"/>
    <w:bookmarkStart w:id="13" w:name="X2a65b0b395c80dc9856ebaa08f6be3e89c9263f"/>
    <w:p>
      <w:pPr>
        <w:pStyle w:val="Heading3"/>
      </w:pPr>
      <w:r>
        <w:t xml:space="preserve">5. Имя файла глобальной корректировки (</w:t>
      </w:r>
      <w:r>
        <w:rPr>
          <w:rStyle w:val="VerbatimChar"/>
        </w:rPr>
        <w:t xml:space="preserve">StatKsuGbl</w:t>
      </w:r>
      <w:r>
        <w:t xml:space="preserve">)</w:t>
      </w:r>
    </w:p>
    <w:p>
      <w:pPr>
        <w:pStyle w:val="FirstParagraph"/>
      </w:pPr>
      <w:r>
        <w:t xml:space="preserve">Имя файла глобальной корректировки, выполняющейся перед пополнением КСУ и суммарного заказа (по умолчанию</w:t>
      </w:r>
      <w:r>
        <w:t xml:space="preserve"> </w:t>
      </w:r>
      <w:r>
        <w:rPr>
          <w:rStyle w:val="VerbatimChar"/>
        </w:rPr>
        <w:t xml:space="preserve">StatKsu.Gbl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Процессы запуска глобальных корректировок перед подведением итогов поступлений.</w:t>
      </w:r>
    </w:p>
    <w:bookmarkEnd w:id="13"/>
    <w:bookmarkEnd w:id="14"/>
    <w:bookmarkStart w:id="21" w:name="настройка-режима-поступления"/>
    <w:p>
      <w:pPr>
        <w:pStyle w:val="Heading2"/>
      </w:pPr>
      <w:r>
        <w:t xml:space="preserve">Настройка режима поступления</w:t>
      </w:r>
    </w:p>
    <w:p>
      <w:pPr>
        <w:pStyle w:val="FirstParagraph"/>
      </w:pPr>
      <w:r>
        <w:t xml:space="preserve">Определяет параметры поиска и пополнения для КСУ поступления.</w:t>
      </w:r>
    </w:p>
    <w:bookmarkStart w:id="15" w:name="Xf6b30bcd14b9fcd69aae075d8e482ca7a472b1d"/>
    <w:p>
      <w:pPr>
        <w:pStyle w:val="Heading3"/>
      </w:pPr>
      <w:r>
        <w:t xml:space="preserve">1. Префикс для поиска записей КСУ поступления в БД CMPL (</w:t>
      </w:r>
      <w:r>
        <w:rPr>
          <w:rStyle w:val="VerbatimChar"/>
        </w:rPr>
        <w:t xml:space="preserve">PrefKsuCmpl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поступлений в базе комплектования.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итоговой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KSFP</w:t>
      </w:r>
      <w:r>
        <w:t xml:space="preserve">), для подсчета суммарных значений.</w:t>
      </w:r>
    </w:p>
    <w:p>
      <w:pPr>
        <w:pStyle w:val="Compact"/>
        <w:numPr>
          <w:ilvl w:val="1"/>
          <w:numId w:val="101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поиск и отображение связанных записей КСУ поступления (переход по связи).</w:t>
      </w:r>
    </w:p>
    <w:bookmarkEnd w:id="15"/>
    <w:bookmarkStart w:id="16" w:name="X92efbfc830dce20024b52710270eeb64ae44783"/>
    <w:p>
      <w:pPr>
        <w:pStyle w:val="Heading3"/>
      </w:pPr>
      <w:r>
        <w:t xml:space="preserve">2. Префикс для поиска записей из CMPL соответствующих заданному КСУ поступления (</w:t>
      </w:r>
      <w:r>
        <w:rPr>
          <w:rStyle w:val="VerbatimChar"/>
        </w:rPr>
        <w:t xml:space="preserve">PrefKsuP</w:t>
      </w:r>
      <w:r>
        <w:t xml:space="preserve">)</w:t>
      </w:r>
    </w:p>
    <w:p>
      <w:pPr>
        <w:pStyle w:val="FirstParagraph"/>
      </w:pPr>
      <w:r>
        <w:t xml:space="preserve">Префикс для поиска отдельных поступлений в базе комплектования.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записей, связанных с КСУ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), если обновление идет в БД CMPL.</w:t>
      </w:r>
    </w:p>
    <w:p>
      <w:pPr>
        <w:pStyle w:val="Compact"/>
        <w:numPr>
          <w:ilvl w:val="1"/>
          <w:numId w:val="101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поискового запроса для связи, если выбрана БД CMPL.</w:t>
      </w:r>
    </w:p>
    <w:bookmarkEnd w:id="16"/>
    <w:bookmarkStart w:id="17" w:name="Xac46c469567e0fe160f95d0ab73b326d2000b2c"/>
    <w:p>
      <w:pPr>
        <w:pStyle w:val="Heading3"/>
      </w:pPr>
      <w:r>
        <w:t xml:space="preserve">3. Префикс для поиска записей из ЭК соответствующих заданному КСУ поступления (</w:t>
      </w:r>
      <w:r>
        <w:rPr>
          <w:rStyle w:val="VerbatimChar"/>
        </w:rPr>
        <w:t xml:space="preserve">PrefKsuCat</w:t>
      </w:r>
      <w:r>
        <w:t xml:space="preserve">)</w:t>
      </w:r>
    </w:p>
    <w:p>
      <w:pPr>
        <w:pStyle w:val="FirstParagraph"/>
      </w:pPr>
      <w:r>
        <w:t xml:space="preserve">Префикс для поиска записей в электронном каталоге, привязанных к КСУ поступления.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экземпляров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 в БД электронного каталога при пересчете КСУ.</w:t>
      </w:r>
    </w:p>
    <w:p>
      <w:pPr>
        <w:pStyle w:val="Compact"/>
        <w:numPr>
          <w:ilvl w:val="1"/>
          <w:numId w:val="101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переход по связи из записи КСУ к библиографическим записям в электронном каталоге.</w:t>
      </w:r>
    </w:p>
    <w:bookmarkEnd w:id="17"/>
    <w:bookmarkStart w:id="18" w:name="Xac4452239e92b948b2c3ff1cd376e9747ed1332"/>
    <w:p>
      <w:pPr>
        <w:pStyle w:val="Heading3"/>
      </w:pPr>
      <w:r>
        <w:t xml:space="preserve">4. Таблица при пополнении записи КСУ поступления (</w:t>
      </w:r>
      <w:r>
        <w:rPr>
          <w:rStyle w:val="VerbatimChar"/>
        </w:rPr>
        <w:t xml:space="preserve">KsuFst1</w:t>
      </w:r>
      <w:r>
        <w:t xml:space="preserve">)</w:t>
      </w:r>
    </w:p>
    <w:p>
      <w:pPr>
        <w:pStyle w:val="FirstParagraph"/>
      </w:pPr>
      <w:r>
        <w:t xml:space="preserve">Имя FST-файла с алгоритмами для пополнения записи КСУ поступления.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к записям типа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для подсчета сумм, количеств и других показателей.</w:t>
      </w:r>
    </w:p>
    <w:bookmarkEnd w:id="18"/>
    <w:bookmarkStart w:id="19" w:name="X0b7d1f4f60901149711945a078c039ace037596"/>
    <w:p>
      <w:pPr>
        <w:pStyle w:val="Heading3"/>
      </w:pPr>
      <w:r>
        <w:t xml:space="preserve">5. Имя списка табличных форм в режиме поступления БД CMPL (</w:t>
      </w:r>
      <w:r>
        <w:rPr>
          <w:rStyle w:val="VerbatimChar"/>
        </w:rPr>
        <w:t xml:space="preserve">TabMnuForR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tabprw.mnu</w:t>
      </w:r>
      <w:r>
        <w:t xml:space="preserve">), содержащего список печатных форм поступлений.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CMPL.</w:t>
      </w:r>
    </w:p>
    <w:bookmarkEnd w:id="19"/>
    <w:bookmarkStart w:id="20" w:name="X6d20bb25ca3e9a5f96ada9e85ee1552949dfe73"/>
    <w:p>
      <w:pPr>
        <w:pStyle w:val="Heading3"/>
      </w:pPr>
      <w:r>
        <w:t xml:space="preserve">6. Имя списка табличных форм в режиме поступления для БД каталога (</w:t>
      </w:r>
      <w:r>
        <w:rPr>
          <w:rStyle w:val="VerbatimChar"/>
        </w:rPr>
        <w:t xml:space="preserve">TabMnuForCat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tabpw.mnu</w:t>
      </w:r>
      <w:r>
        <w:t xml:space="preserve">), содержащего список печатных форм для электронного каталога.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отличная от CMPL.</w:t>
      </w:r>
    </w:p>
    <w:bookmarkEnd w:id="20"/>
    <w:bookmarkEnd w:id="21"/>
    <w:bookmarkStart w:id="27" w:name="настройка-режима-выбытия"/>
    <w:p>
      <w:pPr>
        <w:pStyle w:val="Heading2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22" w:name="Xa6f44d8de174d26d8babcc0cef73ddb2de682ed"/>
    <w:p>
      <w:pPr>
        <w:pStyle w:val="Heading3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9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19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22"/>
    <w:bookmarkStart w:id="23" w:name="Xea3c57e8ac68a9e0c588a0634ec077b3f783e73"/>
    <w:p>
      <w:pPr>
        <w:pStyle w:val="Heading3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2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23"/>
    <w:bookmarkStart w:id="24" w:name="Xe6b0cf1a47a11836db75dade258bb814b444473"/>
    <w:p>
      <w:pPr>
        <w:pStyle w:val="Heading3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24"/>
    <w:bookmarkStart w:id="25" w:name="X77bb45ddba75e1dffff337f0b06dfb4648c3f96"/>
    <w:p>
      <w:pPr>
        <w:pStyle w:val="Heading3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25"/>
    <w:bookmarkStart w:id="26" w:name="Xa0e8bae4452d5750e46e96ab88a617dd43a8bea"/>
    <w:p>
      <w:pPr>
        <w:pStyle w:val="Heading3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26"/>
    <w:bookmarkEnd w:id="27"/>
    <w:bookmarkStart w:id="32" w:name="настройка-режима-заказа"/>
    <w:p>
      <w:pPr>
        <w:pStyle w:val="Heading2"/>
      </w:pPr>
      <w:r>
        <w:t xml:space="preserve">Настройка режима заказа</w:t>
      </w:r>
    </w:p>
    <w:p>
      <w:pPr>
        <w:pStyle w:val="FirstParagraph"/>
      </w:pPr>
      <w:r>
        <w:t xml:space="preserve">Управление параметрами работы с заказами на новые издания.</w:t>
      </w:r>
    </w:p>
    <w:bookmarkStart w:id="28" w:name="X73f6393ece3900a75e6a72bdc656c99ac295045"/>
    <w:p>
      <w:pPr>
        <w:pStyle w:val="Heading3"/>
      </w:pPr>
      <w:r>
        <w:t xml:space="preserve">1. Префикс для поиска итоговой записи заказа в БД CMPL (</w:t>
      </w:r>
      <w:r>
        <w:rPr>
          <w:rStyle w:val="VerbatimChar"/>
        </w:rPr>
        <w:t xml:space="preserve">PrefSumZak</w:t>
      </w:r>
      <w:r>
        <w:t xml:space="preserve">)</w:t>
      </w:r>
    </w:p>
    <w:p>
      <w:pPr>
        <w:pStyle w:val="FirstParagraph"/>
      </w:pPr>
      <w:r>
        <w:t xml:space="preserve">Префикс для поиска итоговой записи заказа в базе комплектования.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поисковых запросов для поиска связанных записей суммарного заказа.</w:t>
      </w:r>
    </w:p>
    <w:bookmarkEnd w:id="28"/>
    <w:bookmarkStart w:id="29" w:name="Xd773baba0c285e9e620cbbc59a6f55ca0870c38"/>
    <w:p>
      <w:pPr>
        <w:pStyle w:val="Heading3"/>
      </w:pPr>
      <w:r>
        <w:t xml:space="preserve">2. Префикс для поиска записей заказа для пополнения итоговой записи заказа (</w:t>
      </w:r>
      <w:r>
        <w:rPr>
          <w:rStyle w:val="VerbatimChar"/>
        </w:rPr>
        <w:t xml:space="preserve">PrefKsuZ</w:t>
      </w:r>
      <w:r>
        <w:t xml:space="preserve">)</w:t>
      </w:r>
    </w:p>
    <w:p>
      <w:pPr>
        <w:pStyle w:val="FirstParagraph"/>
      </w:pPr>
      <w:r>
        <w:t xml:space="preserve">Префикс для отбора записей, которые будут использоваться при пересчете и пополнении суммарного заказа.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записей для пополнения итоговой записи заказа (если тип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).</w:t>
      </w:r>
    </w:p>
    <w:p>
      <w:pPr>
        <w:pStyle w:val="Compact"/>
        <w:numPr>
          <w:ilvl w:val="1"/>
          <w:numId w:val="102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связи и перехода к записям заказов.</w:t>
      </w:r>
    </w:p>
    <w:bookmarkEnd w:id="29"/>
    <w:bookmarkStart w:id="30" w:name="Xb336ae8bdd0a776f18f0f33d2cb45a358dec668"/>
    <w:p>
      <w:pPr>
        <w:pStyle w:val="Heading3"/>
      </w:pPr>
      <w:r>
        <w:t xml:space="preserve">3. Таблица при пополнении итоговой записи заказа (</w:t>
      </w:r>
      <w:r>
        <w:rPr>
          <w:rStyle w:val="VerbatimChar"/>
        </w:rPr>
        <w:t xml:space="preserve">KsuFst4</w:t>
      </w:r>
      <w:r>
        <w:t xml:space="preserve">)</w:t>
      </w:r>
    </w:p>
    <w:p>
      <w:pPr>
        <w:pStyle w:val="FirstParagraph"/>
      </w:pPr>
      <w:r>
        <w:t xml:space="preserve">Имя FST-файла, который используется для вычисления значений при пополнении суммарного заказа.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загрузка правил пересчета (форматов) из данного FST файла для типа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.</w:t>
      </w:r>
    </w:p>
    <w:bookmarkEnd w:id="30"/>
    <w:bookmarkStart w:id="31" w:name="Xf0b8674669e9975045568cef7a60e132745302c"/>
    <w:p>
      <w:pPr>
        <w:pStyle w:val="Heading3"/>
      </w:pPr>
      <w:r>
        <w:t xml:space="preserve">4. Имя списка табличных форм в режиме заказа (</w:t>
      </w:r>
      <w:r>
        <w:rPr>
          <w:rStyle w:val="VerbatimChar"/>
        </w:rPr>
        <w:t xml:space="preserve">TabMnuForZ</w:t>
      </w:r>
      <w:r>
        <w:t xml:space="preserve">)</w:t>
      </w:r>
    </w:p>
    <w:p>
      <w:pPr>
        <w:pStyle w:val="FirstParagraph"/>
      </w:pPr>
      <w:r>
        <w:t xml:space="preserve">Имя MNU-справочника (по умолчанию</w:t>
      </w:r>
      <w:r>
        <w:t xml:space="preserve"> </w:t>
      </w:r>
      <w:r>
        <w:rPr>
          <w:rStyle w:val="VerbatimChar"/>
        </w:rPr>
        <w:t xml:space="preserve">tabpzw.mnu</w:t>
      </w:r>
      <w:r>
        <w:t xml:space="preserve">), в котором перечислены доступные выходные формы для печати из режима</w:t>
      </w:r>
      <w:r>
        <w:t xml:space="preserve"> </w:t>
      </w:r>
      <w:r>
        <w:t xml:space="preserve">“Заказ”</w:t>
      </w:r>
      <w:r>
        <w:t xml:space="preserve">.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</w:t>
      </w:r>
      <w:r>
        <w:t xml:space="preserve"> </w:t>
      </w:r>
      <w:r>
        <w:t xml:space="preserve">“Заказ”</w:t>
      </w:r>
      <w:r>
        <w:t xml:space="preserve"> </w:t>
      </w:r>
      <w:r>
        <w:t xml:space="preserve">со списком печатных форм для БД CMPL или БД каталога.</w:t>
      </w:r>
    </w:p>
    <w:bookmarkEnd w:id="31"/>
    <w:bookmarkEnd w:id="32"/>
    <w:bookmarkStart w:id="35" w:name="настройка-режима-пополнения-итоговой-ксу"/>
    <w:p>
      <w:pPr>
        <w:pStyle w:val="Heading2"/>
      </w:pPr>
      <w:r>
        <w:t xml:space="preserve">Настройка режима пополнения Итоговой КСУ</w:t>
      </w:r>
    </w:p>
    <w:p>
      <w:pPr>
        <w:pStyle w:val="FirstParagraph"/>
      </w:pPr>
      <w:r>
        <w:t xml:space="preserve">Определяет параметры пересчета итоговых документов КСУ.</w:t>
      </w:r>
    </w:p>
    <w:bookmarkStart w:id="33" w:name="Xa63a69e29ac15f97d4e6ea2715ce5064a368e54"/>
    <w:p>
      <w:pPr>
        <w:pStyle w:val="Heading3"/>
      </w:pPr>
      <w:r>
        <w:t xml:space="preserve">1. Таблица пополнения ИТОГОВОЙ КСУ до заданной даты по БД CMPL (</w:t>
      </w:r>
      <w:r>
        <w:rPr>
          <w:rStyle w:val="VerbatimChar"/>
        </w:rPr>
        <w:t xml:space="preserve">KsuFstItog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показателей итоговой КСУ.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загружается при пополнении записи типа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(итоговая КСУ на дату). Содержит форматы вычислений (сумма, максимум, количество уникальных и т.д.).</w:t>
      </w:r>
    </w:p>
    <w:bookmarkEnd w:id="33"/>
    <w:bookmarkStart w:id="34" w:name="Xf2e180a6440f1252337d780b12266729b2f8ef9"/>
    <w:p>
      <w:pPr>
        <w:pStyle w:val="Heading3"/>
      </w:pPr>
      <w:r>
        <w:t xml:space="preserve">2. Таблица пополнения ИТОГОВОЙ записи КСУ выбытия и поступления за период (</w:t>
      </w:r>
      <w:r>
        <w:rPr>
          <w:rStyle w:val="VerbatimChar"/>
        </w:rPr>
        <w:t xml:space="preserve">KsuFst2Fond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итоговых КСУ выбытия и поступления за определенный промежуток времени.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записей типа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(итоговая поступления) 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(итоговая выбытия).</w:t>
      </w:r>
    </w:p>
    <w:bookmarkEnd w:id="34"/>
    <w:bookmarkEnd w:id="35"/>
    <w:bookmarkStart w:id="53" w:name="настройка-формы-проверки-фонда"/>
    <w:p>
      <w:pPr>
        <w:pStyle w:val="Heading2"/>
      </w:pPr>
      <w:r>
        <w:t xml:space="preserve">Настройка формы проверки фонда</w:t>
      </w:r>
    </w:p>
    <w:p>
      <w:pPr>
        <w:pStyle w:val="FirstParagraph"/>
      </w:pPr>
      <w:r>
        <w:t xml:space="preserve">Специальный блок для конфигурации сервиса инвентаризации («Проверка фонда»).</w:t>
      </w:r>
    </w:p>
    <w:bookmarkStart w:id="36" w:name="Xd24da70ce6d77964d4ec2bd62d42654fe8e51a2"/>
    <w:p>
      <w:pPr>
        <w:pStyle w:val="Heading3"/>
      </w:pPr>
      <w:r>
        <w:t xml:space="preserve">1. БД по которым проводить проверку фонда (</w:t>
      </w:r>
      <w:r>
        <w:rPr>
          <w:rStyle w:val="VerbatimChar"/>
        </w:rPr>
        <w:t xml:space="preserve">checkFondDatabases</w:t>
      </w:r>
      <w:r>
        <w:t xml:space="preserve">)</w:t>
      </w:r>
    </w:p>
    <w:p>
      <w:pPr>
        <w:pStyle w:val="FirstParagraph"/>
      </w:pPr>
      <w:r>
        <w:t xml:space="preserve">Позволяет ограничить инвентаризацию конкретными базами каталога.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3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поиск сканируемых штрих-кодов или инвентарных номеров и обновление данных в найденных экземплярах. Если не задан, используется БД по умолчанию.</w:t>
      </w:r>
    </w:p>
    <w:p>
      <w:pPr>
        <w:pStyle w:val="Compact"/>
        <w:numPr>
          <w:ilvl w:val="1"/>
          <w:numId w:val="1033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перебор указанных баз для формирования отчета о недостачах и проверенном фонде.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Особенность поиска по нескольким БД:</w:t>
      </w:r>
      <w:r>
        <w:t xml:space="preserve"> </w:t>
      </w:r>
      <w:r>
        <w:t xml:space="preserve">При сканировании в режиме проверки (</w:t>
      </w:r>
      <w:r>
        <w:rPr>
          <w:rStyle w:val="VerbatimChar"/>
        </w:rPr>
        <w:t xml:space="preserve">ShowCheckFondForm</w:t>
      </w:r>
      <w:r>
        <w:t xml:space="preserve">) система ищет штрих-код или инвентарный номер во</w:t>
      </w:r>
      <w:r>
        <w:t xml:space="preserve"> </w:t>
      </w:r>
      <w:r>
        <w:rPr>
          <w:b/>
          <w:bCs/>
        </w:rPr>
        <w:t xml:space="preserve">всех</w:t>
      </w:r>
      <w:r>
        <w:t xml:space="preserve"> </w:t>
      </w:r>
      <w:r>
        <w:t xml:space="preserve">указанных базах последовательно, не прерывая цикл после первого совпадения.</w:t>
      </w:r>
    </w:p>
    <w:p>
      <w:pPr>
        <w:pStyle w:val="Compact"/>
        <w:numPr>
          <w:ilvl w:val="0"/>
          <w:numId w:val="1034"/>
        </w:numPr>
      </w:pPr>
      <w:r>
        <w:t xml:space="preserve">Если один идентификатор присутствует в нескольких базах (например, ошибочный дубль штрих-кода или инвентарного номера), он будет обновлен во всех, но в таблице результатов отобразится строка только для последней обработанной БД.</w:t>
      </w:r>
    </w:p>
    <w:p>
      <w:pPr>
        <w:pStyle w:val="Compact"/>
        <w:numPr>
          <w:ilvl w:val="0"/>
          <w:numId w:val="1034"/>
        </w:numPr>
      </w:pPr>
      <w:r>
        <w:t xml:space="preserve">Если идентификатор найден в одной базе, но отсутствует в других, запись будет успешно обновлена, однако система</w:t>
      </w:r>
      <w:r>
        <w:t xml:space="preserve"> </w:t>
      </w:r>
      <w:r>
        <w:rPr>
          <w:b/>
          <w:bCs/>
        </w:rPr>
        <w:t xml:space="preserve">может ошибочно воспроизвести звуковой сигнал ошибки</w:t>
      </w:r>
      <w:r>
        <w:t xml:space="preserve">, так как зафиксирует факт отсутствия идентификатора в последующих базах.</w:t>
      </w:r>
      <w:r>
        <w:t xml:space="preserve"> </w:t>
      </w:r>
      <w:r>
        <w:t xml:space="preserve">Рекомендуется проводить проверку по одной базе за раз, либо учитывать эту особенность звукового оповещения.</w:t>
      </w:r>
      <w:r>
        <w:t xml:space="preserve"> </w:t>
      </w:r>
      <w:r>
        <w:t xml:space="preserve">@@@</w:t>
      </w:r>
    </w:p>
    <w:bookmarkEnd w:id="36"/>
    <w:bookmarkStart w:id="37" w:name="Xd7ce906ed7c82c1a9a92654b207eca99fdb72aa"/>
    <w:p>
      <w:pPr>
        <w:pStyle w:val="Heading3"/>
      </w:pPr>
      <w:r>
        <w:t xml:space="preserve">2. Разделитель подполя для идентификатора полки (</w:t>
      </w:r>
      <w:r>
        <w:rPr>
          <w:rStyle w:val="VerbatimChar"/>
        </w:rPr>
        <w:t xml:space="preserve">checkFondShelfSubField</w:t>
      </w:r>
      <w:r>
        <w:t xml:space="preserve">)</w:t>
      </w:r>
    </w:p>
    <w:p>
      <w:pPr>
        <w:pStyle w:val="FirstParagraph"/>
      </w:pPr>
      <w:r>
        <w:t xml:space="preserve">Символ подполя, в которое будет записываться штрих-код полки (по умолчанию</w:t>
      </w:r>
      <w:r>
        <w:t xml:space="preserve"> </w:t>
      </w:r>
      <w:r>
        <w:rPr>
          <w:rStyle w:val="VerbatimChar"/>
        </w:rPr>
        <w:t xml:space="preserve">+</w:t>
      </w:r>
      <w:r>
        <w:t xml:space="preserve">).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3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сканировании полки её номер записывается в указанное подполе поля 910 найденного экземпляра.</w:t>
      </w:r>
    </w:p>
    <w:p>
      <w:pPr>
        <w:pStyle w:val="Compact"/>
        <w:numPr>
          <w:ilvl w:val="1"/>
          <w:numId w:val="1036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используется для фильтрации результатов по конкретной полке при формировании отчета.</w:t>
      </w:r>
    </w:p>
    <w:bookmarkEnd w:id="37"/>
    <w:bookmarkStart w:id="38" w:name="X5f5e961123dd1224cac0476c83c2e987cbb1087"/>
    <w:p>
      <w:pPr>
        <w:pStyle w:val="Heading3"/>
      </w:pPr>
      <w:r>
        <w:t xml:space="preserve">3. Использовать единую форму проверки фонда (одно поле ввода) (</w:t>
      </w:r>
      <w:r>
        <w:rPr>
          <w:rStyle w:val="VerbatimChar"/>
        </w:rPr>
        <w:t xml:space="preserve">checkFondUnifiedMode</w:t>
      </w:r>
      <w:r>
        <w:t xml:space="preserve">)</w:t>
      </w:r>
    </w:p>
    <w:p>
      <w:pPr>
        <w:pStyle w:val="FirstParagraph"/>
      </w:pPr>
      <w:r>
        <w:t xml:space="preserve">Переключает интерфейс проверки фонда в современный режим. По умолчанию эта настройка отключена (значение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), и используется классическая форма.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меняет внешний вид формы ввода. При включении выводится одно большое текстовое поле для сканирования штрих-кодов полок и книг вперемешку, вместо классических раздельных полей.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Обратите внимание: правила определения места хранения по полке (</w:t>
      </w:r>
      <w:r>
        <w:rPr>
          <w:rStyle w:val="VerbatimChar"/>
        </w:rPr>
        <w:t xml:space="preserve">shelfMhrRules</w:t>
      </w:r>
      <w:r>
        <w:t xml:space="preserve">) работают</w:t>
      </w:r>
      <w:r>
        <w:t xml:space="preserve"> </w:t>
      </w:r>
      <w:r>
        <w:rPr>
          <w:b/>
          <w:bCs/>
        </w:rPr>
        <w:t xml:space="preserve">только</w:t>
      </w:r>
      <w:r>
        <w:t xml:space="preserve"> </w:t>
      </w:r>
      <w:r>
        <w:t xml:space="preserve">при включенной единой форме ввода. В классическом режиме они игнорируются, так как место хранения выбирается вручную из выпадающего списка.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Логика фиксации ФИО проверяющего и ведения истории проверки (настройки</w:t>
      </w:r>
      <w:r>
        <w:t xml:space="preserve"> </w:t>
      </w:r>
      <w:r>
        <w:rPr>
          <w:rStyle w:val="VerbatimChar"/>
        </w:rPr>
        <w:t xml:space="preserve">checkFondUserSubfield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checkFondHistorySubfield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checkFondHistoryField</w:t>
      </w:r>
      <w:r>
        <w:t xml:space="preserve">) также реализована</w:t>
      </w:r>
      <w:r>
        <w:t xml:space="preserve"> </w:t>
      </w:r>
      <w:r>
        <w:rPr>
          <w:b/>
          <w:bCs/>
        </w:rPr>
        <w:t xml:space="preserve">только</w:t>
      </w:r>
      <w:r>
        <w:t xml:space="preserve"> </w:t>
      </w:r>
      <w:r>
        <w:t xml:space="preserve">для единой формы ввода. В классическом (раздельном) режиме система обновит в записи лишь дату, место хранения и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 </w:t>
      </w:r>
      <w:r>
        <w:t xml:space="preserve">(если он был указан в соответствующем поле).</w:t>
      </w:r>
      <w:r>
        <w:t xml:space="preserve"> </w:t>
      </w:r>
      <w:r>
        <w:t xml:space="preserve">@@@</w:t>
      </w:r>
    </w:p>
    <w:bookmarkEnd w:id="38"/>
    <w:bookmarkStart w:id="39" w:name="Xd06e3923339449d2295e70c69ef389582ee425b"/>
    <w:p>
      <w:pPr>
        <w:pStyle w:val="Heading3"/>
      </w:pPr>
      <w:r>
        <w:t xml:space="preserve">4. Частота звука ошибки (Гц) (</w:t>
      </w:r>
      <w:r>
        <w:rPr>
          <w:rStyle w:val="VerbatimChar"/>
        </w:rPr>
        <w:t xml:space="preserve">checkFondErrorSoundFreq</w:t>
      </w:r>
      <w:r>
        <w:t xml:space="preserve">)</w:t>
      </w:r>
    </w:p>
    <w:p>
      <w:pPr>
        <w:pStyle w:val="FirstParagraph"/>
      </w:pPr>
      <w:r>
        <w:t xml:space="preserve">Тональность звукового сигнала при ошибке сканирования (по умолчанию 150).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генерация звука через Web Audio API (форма волны</w:t>
      </w:r>
      <w:r>
        <w:t xml:space="preserve"> </w:t>
      </w:r>
      <w:r>
        <w:rPr>
          <w:rStyle w:val="VerbatimChar"/>
        </w:rPr>
        <w:t xml:space="preserve">sawtooth</w:t>
      </w:r>
      <w:r>
        <w:t xml:space="preserve">). Воспроизводится прямо в браузере, если сканируемая книга не найдена или произошла ошибка статуса. Загрузка дополнительных аудиофайлов на сервер не требуется.</w:t>
      </w:r>
      <w:r>
        <w:t xml:space="preserve"> </w:t>
      </w:r>
      <w:r>
        <w:t xml:space="preserve">Если указать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 отрицательное число, система автоматически применит значение по умолчанию (150 Гц).</w:t>
      </w:r>
    </w:p>
    <w:bookmarkEnd w:id="39"/>
    <w:bookmarkStart w:id="40" w:name="X22d032e64d15bceca4746892e59cecada8eecd8"/>
    <w:p>
      <w:pPr>
        <w:pStyle w:val="Heading3"/>
      </w:pPr>
      <w:r>
        <w:t xml:space="preserve">5. Воспроизводить звуковой сигнал при ошибке (</w:t>
      </w:r>
      <w:r>
        <w:rPr>
          <w:rStyle w:val="VerbatimChar"/>
        </w:rPr>
        <w:t xml:space="preserve">checkFondPlayErrorSound</w:t>
      </w:r>
      <w:r>
        <w:t xml:space="preserve">)</w:t>
      </w:r>
    </w:p>
    <w:p>
      <w:pPr>
        <w:pStyle w:val="FirstParagraph"/>
      </w:pPr>
      <w:r>
        <w:t xml:space="preserve">Включает или выключает звуковые оповещения об ошибках при проверке фонда.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задает первоначальное состояние кнопки управления звуком на странице. При этом пользователи могут вручную переключать звук в интерфейсе — их личный выбор сохранится в памяти браузера (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под ключом</w:t>
      </w:r>
      <w:r>
        <w:t xml:space="preserve"> </w:t>
      </w:r>
      <w:r>
        <w:rPr>
          <w:rStyle w:val="VerbatimChar"/>
        </w:rPr>
        <w:t xml:space="preserve">checkFondPlayErrorSoundLocal</w:t>
      </w:r>
      <w:r>
        <w:t xml:space="preserve">) и будет иметь приоритет над системной настройкой.</w:t>
      </w:r>
    </w:p>
    <w:bookmarkEnd w:id="40"/>
    <w:bookmarkStart w:id="50" w:name="X5d20fac9c1151c1fd03406cec1dd2b02017c9b5"/>
    <w:p>
      <w:pPr>
        <w:pStyle w:val="Heading3"/>
      </w:pPr>
      <w:r>
        <w:t xml:space="preserve">6. Настройка полей и подполей для проверки фонда</w:t>
      </w:r>
    </w:p>
    <w:p>
      <w:pPr>
        <w:pStyle w:val="FirstParagraph"/>
      </w:pPr>
      <w:r>
        <w:t xml:space="preserve">Маппинг полей библиографической записи (обычно поле 910 для экземпляров). Данный блок настроек напрямую влияет на логику обновления записи и формирование отчетов.</w:t>
      </w:r>
    </w:p>
    <w:bookmarkStart w:id="41" w:name="X79e6560b768854a3a1232bf0db9d3aed0e1e93c"/>
    <w:p>
      <w:pPr>
        <w:pStyle w:val="Heading4"/>
      </w:pPr>
      <w:r>
        <w:t xml:space="preserve">6.1. Подполе для штрих-кода (</w:t>
      </w:r>
      <w:r>
        <w:rPr>
          <w:rStyle w:val="VerbatimChar"/>
        </w:rPr>
        <w:t xml:space="preserve">checkFondBarcodeSubfield</w:t>
      </w:r>
      <w:r>
        <w:t xml:space="preserve">)</w:t>
      </w:r>
    </w:p>
    <w:p>
      <w:pPr>
        <w:pStyle w:val="FirstParagraph"/>
      </w:pPr>
      <w:r>
        <w:t xml:space="preserve">Символ подполя, содержащего штрих-код экземпляра (по умолчанию</w:t>
      </w:r>
      <w:r>
        <w:t xml:space="preserve"> </w:t>
      </w:r>
      <w:r>
        <w:rPr>
          <w:rStyle w:val="VerbatimChar"/>
        </w:rPr>
        <w:t xml:space="preserve">H</w:t>
      </w:r>
      <w:r>
        <w:t xml:space="preserve">).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поиск библиографической записи и конкретного повторения поля экземпляра для обновления статуса.</w:t>
      </w:r>
    </w:p>
    <w:p>
      <w:pPr>
        <w:pStyle w:val="Compact"/>
        <w:numPr>
          <w:ilvl w:val="1"/>
          <w:numId w:val="1041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поиск экземпляров, а также проверка выдачи читателям (поиск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штрих-коду).</w:t>
      </w:r>
    </w:p>
    <w:bookmarkEnd w:id="41"/>
    <w:bookmarkStart w:id="42" w:name="X1a45c74616d814e8934285c1169d94b1a24aa93"/>
    <w:p>
      <w:pPr>
        <w:pStyle w:val="Heading4"/>
      </w:pPr>
      <w:r>
        <w:t xml:space="preserve">6.2. Подполе для инвентарного номера (</w:t>
      </w:r>
      <w:r>
        <w:rPr>
          <w:rStyle w:val="VerbatimChar"/>
        </w:rPr>
        <w:t xml:space="preserve">checkFondInvNumSubfield</w:t>
      </w:r>
      <w:r>
        <w:t xml:space="preserve">)</w:t>
      </w:r>
    </w:p>
    <w:p>
      <w:pPr>
        <w:pStyle w:val="FirstParagraph"/>
      </w:pPr>
      <w:r>
        <w:t xml:space="preserve">Символ подполя, содержащего инвентарный номер экземпляра (по умолчанию</w:t>
      </w:r>
      <w:r>
        <w:t xml:space="preserve"> </w:t>
      </w:r>
      <w:r>
        <w:rPr>
          <w:rStyle w:val="VerbatimChar"/>
        </w:rPr>
        <w:t xml:space="preserve">B</w:t>
      </w:r>
      <w:r>
        <w:t xml:space="preserve">).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альтернативный идентификатор для поиска записи и её обновления.</w:t>
      </w:r>
    </w:p>
    <w:p>
      <w:pPr>
        <w:pStyle w:val="Compact"/>
        <w:numPr>
          <w:ilvl w:val="1"/>
          <w:numId w:val="1043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поиск экземпляров и проверка задолженностей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End w:id="42"/>
    <w:bookmarkStart w:id="43" w:name="X872850ff0e912596c189b70b5fd31dc6fa40e4d"/>
    <w:p>
      <w:pPr>
        <w:pStyle w:val="Heading4"/>
      </w:pPr>
      <w:r>
        <w:t xml:space="preserve">6.3. Подполе для даты проверки (</w:t>
      </w:r>
      <w:r>
        <w:rPr>
          <w:rStyle w:val="VerbatimChar"/>
        </w:rPr>
        <w:t xml:space="preserve">checkFondDateSubfield</w:t>
      </w:r>
      <w:r>
        <w:t xml:space="preserve">)</w:t>
      </w:r>
    </w:p>
    <w:p>
      <w:pPr>
        <w:pStyle w:val="FirstParagraph"/>
      </w:pPr>
      <w:r>
        <w:t xml:space="preserve">Символ подполя, в которое записывается дата проверки (по умолчанию</w:t>
      </w:r>
      <w:r>
        <w:t xml:space="preserve"> </w:t>
      </w:r>
      <w:r>
        <w:rPr>
          <w:rStyle w:val="VerbatimChar"/>
        </w:rPr>
        <w:t xml:space="preserve">S</w:t>
      </w:r>
      <w:r>
        <w:t xml:space="preserve">).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5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обновление данного подполя текущей датой сервера в формате</w:t>
      </w:r>
      <w:r>
        <w:t xml:space="preserve"> </w:t>
      </w:r>
      <w:r>
        <w:rPr>
          <w:rStyle w:val="VerbatimChar"/>
        </w:rPr>
        <w:t xml:space="preserve">Ymd</w:t>
      </w:r>
      <w:r>
        <w:t xml:space="preserve"> </w:t>
      </w:r>
      <w:r>
        <w:t xml:space="preserve">(например,</w:t>
      </w:r>
      <w:r>
        <w:t xml:space="preserve"> </w:t>
      </w:r>
      <w:r>
        <w:rPr>
          <w:rStyle w:val="VerbatimChar"/>
        </w:rPr>
        <w:t xml:space="preserve">20260415</w:t>
      </w:r>
      <w:r>
        <w:t xml:space="preserve">) при сканировании.</w:t>
      </w:r>
    </w:p>
    <w:p>
      <w:pPr>
        <w:pStyle w:val="Compact"/>
        <w:numPr>
          <w:ilvl w:val="1"/>
          <w:numId w:val="1045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отбор проверенных и непроверенных экземпляров путем сравнения данного подполя с датой начала проверки, указанной в фильтре.</w:t>
      </w:r>
    </w:p>
    <w:bookmarkEnd w:id="43"/>
    <w:bookmarkStart w:id="44" w:name="Xcc311f5158bdcbf7d595d36da321317a800f47f"/>
    <w:p>
      <w:pPr>
        <w:pStyle w:val="Heading4"/>
      </w:pPr>
      <w:r>
        <w:t xml:space="preserve">6.4. Подполе для ФИО проверявшего (</w:t>
      </w:r>
      <w:r>
        <w:rPr>
          <w:rStyle w:val="VerbatimChar"/>
        </w:rPr>
        <w:t xml:space="preserve">checkFondUserSubfield</w:t>
      </w:r>
      <w:r>
        <w:t xml:space="preserve">)</w:t>
      </w:r>
    </w:p>
    <w:p>
      <w:pPr>
        <w:pStyle w:val="FirstParagraph"/>
      </w:pPr>
      <w:r>
        <w:t xml:space="preserve">Символ подполя для записи ФИО сотрудника, проводившего инвентаризацию (по умолчанию</w:t>
      </w:r>
      <w:r>
        <w:t xml:space="preserve"> </w:t>
      </w:r>
      <w:r>
        <w:rPr>
          <w:rStyle w:val="VerbatimChar"/>
        </w:rPr>
        <w:t xml:space="preserve">(</w:t>
      </w:r>
      <w:r>
        <w:t xml:space="preserve">).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успешном сканировании заполняется ФИО текущего пользователя системы (берется из полей 10, 11, 12 профиля сотрудника, либо берется логин из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при их отсутствии). В отчетах используется для отображения ответственного.</w:t>
      </w:r>
    </w:p>
    <w:bookmarkEnd w:id="44"/>
    <w:bookmarkStart w:id="45" w:name="X9b4d87d5c6a71d83137a577ccc694895f5912dd"/>
    <w:p>
      <w:pPr>
        <w:pStyle w:val="Heading4"/>
      </w:pPr>
      <w:r>
        <w:t xml:space="preserve">6.5. Подполе для фактического места хранения (</w:t>
      </w:r>
      <w:r>
        <w:rPr>
          <w:rStyle w:val="VerbatimChar"/>
        </w:rPr>
        <w:t xml:space="preserve">checkFondMhrSubfield</w:t>
      </w:r>
      <w:r>
        <w:t xml:space="preserve">)</w:t>
      </w:r>
    </w:p>
    <w:p>
      <w:pPr>
        <w:pStyle w:val="FirstParagraph"/>
      </w:pPr>
      <w:r>
        <w:t xml:space="preserve">Символ подполя, куда записывается подтвержденное место хранения (по умолчанию</w:t>
      </w:r>
      <w:r>
        <w:t xml:space="preserve"> </w:t>
      </w:r>
      <w:r>
        <w:rPr>
          <w:rStyle w:val="VerbatimChar"/>
        </w:rPr>
        <w:t xml:space="preserve">!</w:t>
      </w:r>
      <w:r>
        <w:t xml:space="preserve">).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8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актуализация места хранения (полученного из правил полок или выбранного из списка) в записи экземпляра.</w:t>
      </w:r>
    </w:p>
    <w:p>
      <w:pPr>
        <w:pStyle w:val="Compact"/>
        <w:numPr>
          <w:ilvl w:val="1"/>
          <w:numId w:val="1048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отбор экземпляров для отчета по месту хранения (при этом система также проверяет стандартные подполя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, что позволяет корректно учитывать еще не проверенный фонд).</w:t>
      </w:r>
    </w:p>
    <w:bookmarkEnd w:id="45"/>
    <w:bookmarkStart w:id="46" w:name="X3cb6ed840b078a7bde1814dbf04aed66096e742"/>
    <w:p>
      <w:pPr>
        <w:pStyle w:val="Heading4"/>
      </w:pPr>
      <w:r>
        <w:t xml:space="preserve">6.6. Подполе для истории проверки (</w:t>
      </w:r>
      <w:r>
        <w:rPr>
          <w:rStyle w:val="VerbatimChar"/>
        </w:rPr>
        <w:t xml:space="preserve">checkFondHistorySubfield</w:t>
      </w:r>
      <w:r>
        <w:t xml:space="preserve">)</w:t>
      </w:r>
    </w:p>
    <w:p>
      <w:pPr>
        <w:pStyle w:val="FirstParagraph"/>
      </w:pPr>
      <w:r>
        <w:t xml:space="preserve">Символ подполя для хранения предыдущих дат проверок (по умолчанию</w:t>
      </w:r>
      <w:r>
        <w:t xml:space="preserve"> </w:t>
      </w:r>
      <w:r>
        <w:rPr>
          <w:rStyle w:val="VerbatimChar"/>
        </w:rPr>
        <w:t xml:space="preserve">)</w:t>
      </w:r>
      <w:r>
        <w:t xml:space="preserve">).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в это подполе переносится старая дата проверки, инвентарный номер (если отсутствует, используется штрих-код) и ФИО проверявшего в формате</w:t>
      </w:r>
      <w:r>
        <w:t xml:space="preserve"> </w:t>
      </w:r>
      <w:r>
        <w:rPr>
          <w:rStyle w:val="VerbatimChar"/>
        </w:rPr>
        <w:t xml:space="preserve">инвентарь/дата/ФИО</w:t>
      </w:r>
      <w:r>
        <w:t xml:space="preserve">.</w:t>
      </w:r>
      <w:r>
        <w:t xml:space="preserve"> </w:t>
      </w:r>
      <w:r>
        <w:t xml:space="preserve">История сохраняется только в том случае, если у экземпляра уже была заполнена дата предыдущей проверки или ФИО проверявшего. При первичной проверке пустая история не создается.</w:t>
      </w:r>
    </w:p>
    <w:bookmarkEnd w:id="46"/>
    <w:bookmarkStart w:id="47" w:name="Xf555d9876ac2a5167de061ca5b3f87df5eb4289"/>
    <w:p>
      <w:pPr>
        <w:pStyle w:val="Heading4"/>
      </w:pPr>
      <w:r>
        <w:t xml:space="preserve">6.7. Поле для копии с историей (</w:t>
      </w:r>
      <w:r>
        <w:rPr>
          <w:rStyle w:val="VerbatimChar"/>
        </w:rPr>
        <w:t xml:space="preserve">checkFondHistoryField</w:t>
      </w:r>
      <w:r>
        <w:t xml:space="preserve">)</w:t>
      </w:r>
    </w:p>
    <w:p>
      <w:pPr>
        <w:pStyle w:val="FirstParagraph"/>
      </w:pPr>
      <w:r>
        <w:t xml:space="preserve">Метка поля (по умолчанию</w:t>
      </w:r>
      <w:r>
        <w:t xml:space="preserve"> </w:t>
      </w:r>
      <w:r>
        <w:rPr>
          <w:rStyle w:val="VerbatimChar"/>
        </w:rPr>
        <w:t xml:space="preserve">9101</w:t>
      </w:r>
      <w:r>
        <w:t xml:space="preserve">), в которое полностью копируется поле экземпляра для сохранения истории.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после актуализации данных о текущей проверке в поле 910, обновленное поле копируется в указанную метку (например,</w:t>
      </w:r>
      <w:r>
        <w:t xml:space="preserve"> </w:t>
      </w:r>
      <w:r>
        <w:rPr>
          <w:rStyle w:val="VerbatimChar"/>
        </w:rPr>
        <w:t xml:space="preserve">9101</w:t>
      </w:r>
      <w:r>
        <w:t xml:space="preserve">). Добавление нового повторения происходит</w:t>
      </w:r>
      <w:r>
        <w:t xml:space="preserve"> </w:t>
      </w:r>
      <w:r>
        <w:rPr>
          <w:b/>
          <w:bCs/>
        </w:rPr>
        <w:t xml:space="preserve">только если его содержимое отличается от последнего добавленного</w:t>
      </w:r>
      <w:r>
        <w:t xml:space="preserve">, что предотвращает дублирование идентичных исторических записей при случайном повторном сканировании.</w:t>
      </w:r>
    </w:p>
    <w:bookmarkEnd w:id="47"/>
    <w:bookmarkStart w:id="48" w:name="подполе-для-цены-checkfondpricesubfield"/>
    <w:p>
      <w:pPr>
        <w:pStyle w:val="Heading4"/>
      </w:pPr>
      <w:r>
        <w:t xml:space="preserve">6.8. Подполе для цены (</w:t>
      </w:r>
      <w:r>
        <w:rPr>
          <w:rStyle w:val="VerbatimChar"/>
        </w:rPr>
        <w:t xml:space="preserve">checkFondPriceSubfield</w:t>
      </w:r>
      <w:r>
        <w:t xml:space="preserve">)</w:t>
      </w:r>
    </w:p>
    <w:p>
      <w:pPr>
        <w:pStyle w:val="FirstParagraph"/>
      </w:pPr>
      <w:r>
        <w:t xml:space="preserve">Символ подполя цены экземпляра (по умолчанию</w:t>
      </w:r>
      <w:r>
        <w:t xml:space="preserve"> </w:t>
      </w:r>
      <w:r>
        <w:rPr>
          <w:rStyle w:val="VerbatimChar"/>
        </w:rPr>
        <w:t xml:space="preserve">E</w:t>
      </w:r>
      <w:r>
        <w:t xml:space="preserve">).</w:t>
      </w:r>
    </w:p>
    <w:p>
      <w:pPr>
        <w:pStyle w:val="Compact"/>
        <w:numPr>
          <w:ilvl w:val="0"/>
          <w:numId w:val="105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вывод цены в результатах на странице инвентаризации. Если цена в 910 поле отсутствует, система автоматически попытается подставить значение из поля</w:t>
      </w:r>
      <w:r>
        <w:t xml:space="preserve"> </w:t>
      </w:r>
      <w:r>
        <w:rPr>
          <w:rStyle w:val="VerbatimChar"/>
        </w:rPr>
        <w:t xml:space="preserve">10^D</w:t>
      </w:r>
      <w:r>
        <w:t xml:space="preserve"> </w:t>
      </w:r>
      <w:r>
        <w:t xml:space="preserve">библиографического описания.</w:t>
      </w:r>
    </w:p>
    <w:bookmarkEnd w:id="48"/>
    <w:bookmarkStart w:id="49" w:name="X4b126bcaa1fffc925aaedd219ee33f7f4541ad4"/>
    <w:p>
      <w:pPr>
        <w:pStyle w:val="Heading4"/>
      </w:pPr>
      <w:r>
        <w:t xml:space="preserve">6.9. Лимит записей в архиве проверок (</w:t>
      </w:r>
      <w:r>
        <w:rPr>
          <w:rStyle w:val="VerbatimChar"/>
        </w:rPr>
        <w:t xml:space="preserve">checkFondArchiveLimit</w:t>
      </w:r>
      <w:r>
        <w:t xml:space="preserve">)</w:t>
      </w:r>
    </w:p>
    <w:p>
      <w:pPr>
        <w:pStyle w:val="FirstParagraph"/>
      </w:pPr>
      <w:r>
        <w:t xml:space="preserve">Количество последних сеансов сканирования, которые хранятся в архиве (по умолчанию 100).</w:t>
      </w:r>
      <w:r>
        <w:t xml:space="preserve"> </w:t>
      </w:r>
      <w:r>
        <w:t xml:space="preserve">Если указать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 отрицательное число, система проигнорирует его и применит лимит в 100 записей (сделать архив безлимитным или отключить его таким образом нельзя).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5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автоматическая очистка старых сеансов из локальной БД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 </w:t>
      </w:r>
      <w:r>
        <w:t xml:space="preserve">при добавлении новых.</w:t>
      </w:r>
    </w:p>
    <w:p>
      <w:pPr>
        <w:pStyle w:val="Compact"/>
        <w:numPr>
          <w:ilvl w:val="1"/>
          <w:numId w:val="1053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Complectator/ProvFondArchive</w:t>
      </w:r>
      <w:r>
        <w:t xml:space="preserve"> </w:t>
      </w:r>
      <w:r>
        <w:t xml:space="preserve">— ограничивает максимальное количество доступных для просмотра записей в архиве.</w:t>
      </w:r>
    </w:p>
    <w:bookmarkEnd w:id="49"/>
    <w:bookmarkEnd w:id="50"/>
    <w:bookmarkStart w:id="51" w:name="X7ef6addf52e3e43af95f4a830cbc96fa488923d"/>
    <w:p>
      <w:pPr>
        <w:pStyle w:val="Heading3"/>
      </w:pPr>
      <w:r>
        <w:t xml:space="preserve">7. Правила определения места хранения по полке (</w:t>
      </w:r>
      <w:r>
        <w:rPr>
          <w:rStyle w:val="VerbatimChar"/>
        </w:rPr>
        <w:t xml:space="preserve">shelfMhrRules</w:t>
      </w:r>
      <w:r>
        <w:t xml:space="preserve">)</w:t>
      </w:r>
    </w:p>
    <w:p>
      <w:pPr>
        <w:pStyle w:val="FirstParagraph"/>
      </w:pPr>
      <w:r>
        <w:t xml:space="preserve">Позволяет задать диапазоны штрих-кодов полок и соответствующее им место хранения.</w:t>
      </w:r>
      <w:r>
        <w:t xml:space="preserve"> </w:t>
      </w:r>
      <w:r>
        <w:t xml:space="preserve">Список доступных мест хранения для правил подгружается из справочника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базы данных комплектования.</w:t>
      </w:r>
      <w:r>
        <w:t xml:space="preserve"> </w:t>
      </w:r>
      <w:r>
        <w:t xml:space="preserve">Сравнение диапазонов происходит по принципу сравнения строк, поэтому для корректной работы диапазонов важно соблюдать ведущие нули (например, от</w:t>
      </w:r>
      <w:r>
        <w:t xml:space="preserve"> </w:t>
      </w:r>
      <w:r>
        <w:rPr>
          <w:rStyle w:val="VerbatimChar"/>
        </w:rPr>
        <w:t xml:space="preserve">00000010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09999999</w:t>
      </w:r>
      <w:r>
        <w:t xml:space="preserve">).</w:t>
      </w:r>
    </w:p>
    <w:p>
      <w:pPr>
        <w:pStyle w:val="Compact"/>
        <w:numPr>
          <w:ilvl w:val="0"/>
          <w:numId w:val="1054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55"/>
        </w:numPr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(функция</w:t>
      </w:r>
      <w:r>
        <w:t xml:space="preserve"> </w:t>
      </w:r>
      <w:r>
        <w:rPr>
          <w:rStyle w:val="VerbatimChar"/>
        </w:rPr>
        <w:t xml:space="preserve">GetMhrByShelf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) — определение места хранения по штрих-коду полки.</w:t>
      </w:r>
      <w:r>
        <w:t xml:space="preserve"> </w:t>
      </w:r>
      <w:r>
        <w:t xml:space="preserve">Если диапазоны пересекаются, применяется первое совпавшее правило (порядок расположения правил имеет значение).</w:t>
      </w:r>
    </w:p>
    <w:p>
      <w:pPr>
        <w:pStyle w:val="Compact"/>
        <w:numPr>
          <w:ilvl w:val="1"/>
          <w:numId w:val="1055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включенной единой форме ввода автоматически подставляет место хранения по отсканированному штрих-коду полки, применяя найденное место ко всем последующим книгам до сканирования новой полки.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отсканированный штрих-код полки не попадает ни в один из заданных диапазонов, система не распознает его как полку. Он будет обработан как штрих-код книги (что приведет к ошибке «ЗАПИСЬ НЕ НАЙДЕНА»), а все следующие за ним книги будут ошибочно привязаны к предыдущей распознанной полке (или вызовут ошибку, если полка еще не была задана).</w:t>
      </w:r>
      <w:r>
        <w:t xml:space="preserve"> </w:t>
      </w:r>
      <w:r>
        <w:t xml:space="preserve">Также убедитесь, что диапазоны штрих-кодов полок не пересекаются с инвентарными номерами или штрих-кодами книг, иначе книга может быть ошибочно распознана как полка.</w:t>
      </w:r>
      <w:r>
        <w:t xml:space="preserve"> </w:t>
      </w:r>
      <w:r>
        <w:t xml:space="preserve">@@@</w:t>
      </w:r>
    </w:p>
    <w:bookmarkEnd w:id="51"/>
    <w:bookmarkStart w:id="52" w:name="Xdbcb84f4e030cc3552da8b704b9cc0d7ef91eff"/>
    <w:p>
      <w:pPr>
        <w:pStyle w:val="Heading3"/>
      </w:pPr>
      <w:r>
        <w:t xml:space="preserve">8. Важные технические особенности (для системного администратора)</w:t>
      </w:r>
    </w:p>
    <w:p>
      <w:pPr>
        <w:pStyle w:val="FirstParagraph"/>
      </w:pPr>
      <w:r>
        <w:t xml:space="preserve">Хотя большинство параметров гибко настраивается, некоторые поисковые алгоритмы проверки жестко зашиты в коде модуля. Для корректной работы сервиса убедитесь, что ваши поисковые словари (FST) в базах данных соответствуют следующим требованиям: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Поиск изданий в электронном каталоге:</w:t>
      </w:r>
      <w:r>
        <w:t xml:space="preserve"> </w:t>
      </w:r>
      <w:r>
        <w:t xml:space="preserve">При сканировании система ищет библиографическую запись в выбранных базах каталога с использованием префиксов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(штрих-код) 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(инвентарный номер). После нахождения записи обновляется то повторение поля 910, где значение совпало с настроенным подполем штрих-кода (</w:t>
      </w:r>
      <w:r>
        <w:rPr>
          <w:rStyle w:val="VerbatimChar"/>
        </w:rPr>
        <w:t xml:space="preserve">checkFondBarcodeSubfield</w:t>
      </w:r>
      <w:r>
        <w:t xml:space="preserve">) или инвентарного номера (</w:t>
      </w:r>
      <w:r>
        <w:rPr>
          <w:rStyle w:val="VerbatimChar"/>
        </w:rPr>
        <w:t xml:space="preserve">checkFondInvNumSubfield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Поиск сводного описания журнала:</w:t>
      </w:r>
      <w:r>
        <w:t xml:space="preserve"> </w:t>
      </w:r>
      <w:r>
        <w:t xml:space="preserve">При сканировании номеров журналов (тип записи</w:t>
      </w:r>
      <w:r>
        <w:t xml:space="preserve"> </w:t>
      </w:r>
      <w:r>
        <w:rPr>
          <w:rStyle w:val="VerbatimChar"/>
        </w:rPr>
        <w:t xml:space="preserve">NJ</w:t>
      </w:r>
      <w:r>
        <w:t xml:space="preserve">) система для полноты отображения пытается найти сводное описание журнала по префиксу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 </w:t>
      </w:r>
      <w:r>
        <w:t xml:space="preserve">(ищется шифр, указанный в поле 933 номера). Из найденной сводной записи извлекаются город (</w:t>
      </w:r>
      <w:r>
        <w:rPr>
          <w:rStyle w:val="VerbatimChar"/>
        </w:rPr>
        <w:t xml:space="preserve">210^A</w:t>
      </w:r>
      <w:r>
        <w:t xml:space="preserve">) и первые сведения об ответственности (</w:t>
      </w:r>
      <w:r>
        <w:rPr>
          <w:rStyle w:val="VerbatimChar"/>
        </w:rPr>
        <w:t xml:space="preserve">200^A</w:t>
      </w:r>
      <w:r>
        <w:t xml:space="preserve">), а год, том и номер берутся из самой записи экземпляра (</w:t>
      </w:r>
      <w:r>
        <w:rPr>
          <w:rStyle w:val="VerbatimChar"/>
        </w:rPr>
        <w:t xml:space="preserve">934</w:t>
      </w:r>
      <w:r>
        <w:t xml:space="preserve">,</w:t>
      </w:r>
      <w:r>
        <w:t xml:space="preserve"> </w:t>
      </w:r>
      <w:r>
        <w:rPr>
          <w:rStyle w:val="VerbatimChar"/>
        </w:rPr>
        <w:t xml:space="preserve">935</w:t>
      </w:r>
      <w:r>
        <w:t xml:space="preserve">,</w:t>
      </w:r>
      <w:r>
        <w:t xml:space="preserve"> </w:t>
      </w:r>
      <w:r>
        <w:rPr>
          <w:rStyle w:val="VerbatimChar"/>
        </w:rPr>
        <w:t xml:space="preserve">936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Различение ошибок отсутствия:</w:t>
      </w:r>
      <w:r>
        <w:t xml:space="preserve"> </w:t>
      </w:r>
      <w:r>
        <w:t xml:space="preserve">Если библиографическая запись вовсе не найдена по префиксам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B=</w:t>
      </w:r>
      <w:r>
        <w:t xml:space="preserve">, система выдаст ошибку</w:t>
      </w:r>
      <w:r>
        <w:t xml:space="preserve"> </w:t>
      </w:r>
      <w:r>
        <w:rPr>
          <w:b/>
          <w:bCs/>
        </w:rPr>
        <w:t xml:space="preserve">«ЗАПИСЬ НЕ НАЙДЕНА»</w:t>
      </w:r>
      <w:r>
        <w:t xml:space="preserve">. Если же запись найдена, но внутри неё нет повторения 910 поля с указанным штрих-кодом/инвентарным номером, ошибка будет детализирована как</w:t>
      </w:r>
      <w:r>
        <w:t xml:space="preserve"> </w:t>
      </w:r>
      <w:r>
        <w:rPr>
          <w:b/>
          <w:bCs/>
        </w:rPr>
        <w:t xml:space="preserve">«НЕ НАЙДЕНО В ЭКЗЕМПЛЯРАХ»</w:t>
      </w:r>
      <w:r>
        <w:t xml:space="preserve">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Дублирование штрих-кодов в записи:</w:t>
      </w:r>
      <w:r>
        <w:t xml:space="preserve"> </w:t>
      </w:r>
      <w:r>
        <w:t xml:space="preserve">Если в библиографической записи из-за ошибки каталогизации заведено несколько повторений 910 поля с одинаковым штрих-кодом или инвентарным номером, система обновит статус и данные проверки только у</w:t>
      </w:r>
      <w:r>
        <w:t xml:space="preserve"> </w:t>
      </w:r>
      <w:r>
        <w:rPr>
          <w:b/>
          <w:bCs/>
        </w:rPr>
        <w:t xml:space="preserve">последнего</w:t>
      </w:r>
      <w:r>
        <w:t xml:space="preserve"> </w:t>
      </w:r>
      <w:r>
        <w:t xml:space="preserve">найденного повторения.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Формирование отчета:</w:t>
      </w:r>
      <w:r>
        <w:t xml:space="preserve"> </w:t>
      </w:r>
      <w:r>
        <w:t xml:space="preserve">Для успешной генерации отчета по фонду (</w:t>
      </w:r>
      <w:r>
        <w:rPr>
          <w:rStyle w:val="VerbatimChar"/>
        </w:rPr>
        <w:t xml:space="preserve">ProvFondReport</w:t>
      </w:r>
      <w:r>
        <w:t xml:space="preserve">) в электронном каталоге</w:t>
      </w:r>
      <w:r>
        <w:t xml:space="preserve"> </w:t>
      </w:r>
      <w:r>
        <w:rPr>
          <w:b/>
          <w:bCs/>
        </w:rPr>
        <w:t xml:space="preserve">обязательно</w:t>
      </w:r>
      <w:r>
        <w:t xml:space="preserve"> </w:t>
      </w:r>
      <w:r>
        <w:t xml:space="preserve">должен присутствовать поисковый индекс с префиксом</w:t>
      </w:r>
      <w:r>
        <w:t xml:space="preserve"> </w:t>
      </w:r>
      <w:r>
        <w:rPr>
          <w:rStyle w:val="VerbatimChar"/>
        </w:rPr>
        <w:t xml:space="preserve">MHR=</w:t>
      </w:r>
      <w:r>
        <w:t xml:space="preserve"> </w:t>
      </w:r>
      <w:r>
        <w:t xml:space="preserve">(Место хранения). Без него отчет не сможет отбирать экземпляры проверяемого фонда. Для стабильной работы при больших объемах данных система извлекает и обрабатывает записи порциями по 5000 штук.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Фильтрация отчета по полке:</w:t>
      </w:r>
      <w:r>
        <w:t xml:space="preserve"> </w:t>
      </w:r>
      <w:r>
        <w:t xml:space="preserve">При запросе отчета с указанием номера полки фильтрация по ней происходит программно (в оперативной памяти). Система сначала загружает все записи выбранного места хранения по индексу</w:t>
      </w:r>
      <w:r>
        <w:t xml:space="preserve"> </w:t>
      </w:r>
      <w:r>
        <w:rPr>
          <w:rStyle w:val="VerbatimChar"/>
        </w:rPr>
        <w:t xml:space="preserve">MHR=</w:t>
      </w:r>
      <w:r>
        <w:t xml:space="preserve">, а затем отсеивает экземпляры с неподходящей полкой. При значительных объемах фонда в одном месте хранения это может требовать дополнительного времени (что объясняет системное увеличение лимита времени выполнения отчета до 10 минут).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Поиск информации о выдаче в базе читателей:</w:t>
      </w:r>
      <w:r>
        <w:t xml:space="preserve"> </w:t>
      </w:r>
      <w:r>
        <w:t xml:space="preserve">При формировании отчета для проверки корректности статуса «Выдано» (Статус 1), система ищет читателя с данным экземпляром на руках по префиксам</w:t>
      </w:r>
      <w:r>
        <w:t xml:space="preserve"> </w:t>
      </w:r>
      <w:r>
        <w:rPr>
          <w:rStyle w:val="VerbatimChar"/>
        </w:rPr>
        <w:t xml:space="preserve">H=</w:t>
      </w:r>
      <w:r>
        <w:t xml:space="preserve"> </w:t>
      </w:r>
      <w:r>
        <w:t xml:space="preserve">(по штрих-коду) 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(по инвентарному номеру) среди выданной литературы. Название базы читателей берется из настроек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 а если не задано — по умолчанию используется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 Если книга числится выданной, но была найдена при проверке на полке, система сверяет дату выдачи (извлекается из подполей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записи читателя) с датой проверки. Если книга выдана в день проверки или позже, это не фиксируется как ошибка (так как книга могла быть отсканирована утром, а выдана читателю днем). Если дата выдачи отсутствует или имеет некорректный формат, система пометит такую книгу как ошибочную (найденную на полке). Имя читателя в отчете строится из полей</w:t>
      </w:r>
      <w:r>
        <w:t xml:space="preserve"> </w:t>
      </w:r>
      <w:r>
        <w:rPr>
          <w:rStyle w:val="VerbatimChar"/>
        </w:rPr>
        <w:t xml:space="preserve">10</w:t>
      </w:r>
      <w:r>
        <w:t xml:space="preserve">,</w:t>
      </w:r>
      <w:r>
        <w:t xml:space="preserve"> </w:t>
      </w:r>
      <w:r>
        <w:rPr>
          <w:rStyle w:val="VerbatimChar"/>
        </w:rPr>
        <w:t xml:space="preserve">11</w:t>
      </w:r>
      <w:r>
        <w:t xml:space="preserve">,</w:t>
      </w:r>
      <w:r>
        <w:t xml:space="preserve"> </w:t>
      </w:r>
      <w:r>
        <w:rPr>
          <w:rStyle w:val="VerbatimChar"/>
        </w:rPr>
        <w:t xml:space="preserve">12</w:t>
      </w:r>
      <w:r>
        <w:t xml:space="preserve">, а при их отсутствии — из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(иначе выводится «Неизвестный читатель» с указанием содержимого поля</w:t>
      </w:r>
      <w:r>
        <w:t xml:space="preserve"> </w:t>
      </w:r>
      <w:r>
        <w:rPr>
          <w:rStyle w:val="VerbatimChar"/>
        </w:rPr>
        <w:t xml:space="preserve">30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Очистка формата даты выдачи:</w:t>
      </w:r>
      <w:r>
        <w:t xml:space="preserve"> </w:t>
      </w:r>
      <w:r>
        <w:t xml:space="preserve">При извлечении даты выдачи из подполей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система удаляет все нечисловые символы и берет первые 8 цифр. Для корректного сравнения дата в базе должна начинаться с года (в формате</w:t>
      </w:r>
      <w:r>
        <w:t xml:space="preserve"> </w:t>
      </w:r>
      <w:r>
        <w:rPr>
          <w:rStyle w:val="VerbatimChar"/>
        </w:rPr>
        <w:t xml:space="preserve">YYYYMMDD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YYYY.MM.DD</w:t>
      </w:r>
      <w:r>
        <w:t xml:space="preserve">). Использование форматов вида</w:t>
      </w:r>
      <w:r>
        <w:t xml:space="preserve"> </w:t>
      </w:r>
      <w:r>
        <w:rPr>
          <w:rStyle w:val="VerbatimChar"/>
        </w:rPr>
        <w:t xml:space="preserve">DD.MM.YYYY</w:t>
      </w:r>
      <w:r>
        <w:t xml:space="preserve"> </w:t>
      </w:r>
      <w:r>
        <w:t xml:space="preserve">приведет к ошибкам валидации дат (в том числе к ложным срабатываниям об ошибках выдачи).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Кросс-проверка штрих-кодов в БД читателей:</w:t>
      </w:r>
      <w:r>
        <w:t xml:space="preserve"> </w:t>
      </w:r>
      <w:r>
        <w:t xml:space="preserve">В отчете при сопоставлении найденного читателя система использует дополнительную страховку: штрих-код экземпляра из ЭК сверяется не только со штрих-кодом в читательском билете (</w:t>
      </w:r>
      <w:r>
        <w:rPr>
          <w:rStyle w:val="VerbatimChar"/>
        </w:rPr>
        <w:t xml:space="preserve">40^H</w:t>
      </w:r>
      <w:r>
        <w:t xml:space="preserve">), но и с инвентарным номером читательского билета (</w:t>
      </w:r>
      <w:r>
        <w:rPr>
          <w:rStyle w:val="VerbatimChar"/>
        </w:rPr>
        <w:t xml:space="preserve">40^B</w:t>
      </w:r>
      <w:r>
        <w:t xml:space="preserve">). Это предотвращает ложные ошибки, если при выдаче штрих-код был ошибочно занесен в подполе инвентарного номера. В случае полного отсутствия инвентарного номера и штрих-кода у самого издания, в отчете ему будет присвоен технический идентификатор</w:t>
      </w:r>
      <w:r>
        <w:t xml:space="preserve"> </w:t>
      </w:r>
      <w:r>
        <w:rPr>
          <w:rStyle w:val="VerbatimChar"/>
        </w:rPr>
        <w:t xml:space="preserve">Без номера</w:t>
      </w:r>
      <w:r>
        <w:t xml:space="preserve">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Автоматический зачет выданных изданий:</w:t>
      </w:r>
      <w:r>
        <w:t xml:space="preserve"> </w:t>
      </w:r>
      <w:r>
        <w:t xml:space="preserve">Если в отчете экземпляр числится как выданный (статус 1) и за ним найдена запись читателя, система автоматически перенесет его в список «Найденные / Проверенные» даже в том случае, если его штрих-код</w:t>
      </w:r>
      <w:r>
        <w:t xml:space="preserve"> </w:t>
      </w:r>
      <w:r>
        <w:rPr>
          <w:b/>
          <w:bCs/>
        </w:rPr>
        <w:t xml:space="preserve">вообще не сканировался</w:t>
      </w:r>
      <w:r>
        <w:t xml:space="preserve"> </w:t>
      </w:r>
      <w:r>
        <w:t xml:space="preserve">в ходе проверки.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Статусы экземпляров:</w:t>
      </w:r>
      <w:r>
        <w:t xml:space="preserve"> </w:t>
      </w:r>
      <w:r>
        <w:t xml:space="preserve">Аналитический отчет (</w:t>
      </w:r>
      <w:r>
        <w:rPr>
          <w:rStyle w:val="VerbatimChar"/>
        </w:rPr>
        <w:t xml:space="preserve">ProvFondReport</w:t>
      </w:r>
      <w:r>
        <w:t xml:space="preserve">) опирается на системный справочник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 </w:t>
      </w:r>
      <w:r>
        <w:t xml:space="preserve">и базовые коды статусов для выявления проблем: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(или пустое значение) — свободен/на полке,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— выдан читателю,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— утерян,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— списан. При проверке статусов в 910 поле система учитывает как заглавное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так и строчное</w:t>
      </w:r>
      <w:r>
        <w:t xml:space="preserve"> </w:t>
      </w:r>
      <w:r>
        <w:rPr>
          <w:rStyle w:val="VerbatimChar"/>
        </w:rPr>
        <w:t xml:space="preserve">^a</w:t>
      </w:r>
      <w:r>
        <w:t xml:space="preserve">. Если справочник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 </w:t>
      </w:r>
      <w:r>
        <w:t xml:space="preserve">отсутствует или статус в нем не найден, пустой статус (или</w:t>
      </w:r>
      <w:r>
        <w:t xml:space="preserve"> </w:t>
      </w:r>
      <w:r>
        <w:rPr>
          <w:rStyle w:val="VerbatimChar"/>
        </w:rPr>
        <w:t xml:space="preserve">0</w:t>
      </w:r>
      <w:r>
        <w:t xml:space="preserve">) будет отображен как «Свободен (на полке)», а неизвестный код — как «Статус N».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Очистка данных при экспорте в CSV:</w:t>
      </w:r>
      <w:r>
        <w:t xml:space="preserve"> </w:t>
      </w:r>
      <w:r>
        <w:t xml:space="preserve">При выгрузке отчета</w:t>
      </w:r>
      <w:r>
        <w:t xml:space="preserve"> </w:t>
      </w:r>
      <w:r>
        <w:rPr>
          <w:rStyle w:val="VerbatimChar"/>
        </w:rPr>
        <w:t xml:space="preserve">ProvFondReport</w:t>
      </w:r>
      <w:r>
        <w:t xml:space="preserve"> </w:t>
      </w:r>
      <w:r>
        <w:t xml:space="preserve">в формате CSV библиографическое описание (которое возвращается форматом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 автоматически очищается от HTML-тегов (</w:t>
      </w:r>
      <w:r>
        <w:rPr>
          <w:rStyle w:val="VerbatimChar"/>
        </w:rPr>
        <w:t xml:space="preserve">strip_tags</w:t>
      </w:r>
      <w:r>
        <w:t xml:space="preserve">) и HTML-сущностей, чтобы текст в Excel отображался без служебной разметки.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Очистка вводимых данных:</w:t>
      </w:r>
      <w:r>
        <w:t xml:space="preserve"> </w:t>
      </w:r>
      <w:r>
        <w:t xml:space="preserve">При обработке введенного вручную списка (или загруженного из файла) система автоматически обрезает пробелы и невидимые символы по краям (</w:t>
      </w:r>
      <w:r>
        <w:rPr>
          <w:rStyle w:val="VerbatimChar"/>
        </w:rPr>
        <w:t xml:space="preserve">trim()</w:t>
      </w:r>
      <w:r>
        <w:t xml:space="preserve">), а также игнорирует пустые строки. Это гарантирует бесперебойную работу при смешанном формате окончаний строк (Windows/Linux) в файлах ТСД.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Тестирование звукового сигнала:</w:t>
      </w:r>
      <w:r>
        <w:t xml:space="preserve"> </w:t>
      </w:r>
      <w:r>
        <w:t xml:space="preserve">Кнопка управления звуком на странице проверки фонда при ручном переключении воспроизводит короткий тестовый сигнал (синусоида 440 Гц, 0.1 с). Это позволяет проверить работоспособность аудио в браузере без необходимости искусственно вызывать реальную ошибку (которая звучит дольше и с использованием формы волны</w:t>
      </w:r>
      <w:r>
        <w:t xml:space="preserve"> </w:t>
      </w:r>
      <w:r>
        <w:rPr>
          <w:rStyle w:val="VerbatimChar"/>
        </w:rPr>
        <w:t xml:space="preserve">sawtooth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Физическое хранение архива:</w:t>
      </w:r>
      <w:r>
        <w:t xml:space="preserve"> </w:t>
      </w:r>
      <w:r>
        <w:t xml:space="preserve">История проведенных сеансов сохраняется в базу SQLite независимо от основного каталога. Файл базы данных располагается на сервере по пути</w:t>
      </w:r>
      <w:r>
        <w:t xml:space="preserve"> </w:t>
      </w:r>
      <w:r>
        <w:rPr>
          <w:rStyle w:val="VerbatimChar"/>
        </w:rPr>
        <w:t xml:space="preserve">[DataPath]/SQLiteData/ProvFondArchive/ProvFondArchive.db</w:t>
      </w:r>
      <w:r>
        <w:t xml:space="preserve">. При необходимости его можно архивировать или удалять для полного сброса.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Режим журналирования базы архива (WAL):</w:t>
      </w:r>
      <w:r>
        <w:t xml:space="preserve"> </w:t>
      </w:r>
      <w:r>
        <w:t xml:space="preserve">Так как SQLite база архива инициализируется в режиме Write-Ahead Logging (</w:t>
      </w:r>
      <w:r>
        <w:rPr>
          <w:rStyle w:val="VerbatimChar"/>
        </w:rPr>
        <w:t xml:space="preserve">PRAGMA journal_mode=WAL;</w:t>
      </w:r>
      <w:r>
        <w:t xml:space="preserve">), рядом с файлом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 </w:t>
      </w:r>
      <w:r>
        <w:t xml:space="preserve">будут автоматически создаваться временные файлы</w:t>
      </w:r>
      <w:r>
        <w:t xml:space="preserve"> </w:t>
      </w:r>
      <w:r>
        <w:rPr>
          <w:rStyle w:val="VerbatimChar"/>
        </w:rPr>
        <w:t xml:space="preserve">ProvFondArchive.db-wal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ProvFondArchive.db-shm</w:t>
      </w:r>
      <w:r>
        <w:t xml:space="preserve">. При ручном резервном копировании базы администратору необходимо копировать все три файла.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Разблокировка Web Audio API:</w:t>
      </w:r>
      <w:r>
        <w:t xml:space="preserve"> </w:t>
      </w:r>
      <w:r>
        <w:t xml:space="preserve">Так как современные браузеры блокируют автоматическое воспроизведение звука, в скрипт встроен механизм принудительной разблокировки аудиоконтекста (</w:t>
      </w:r>
      <w:r>
        <w:rPr>
          <w:rStyle w:val="VerbatimChar"/>
        </w:rPr>
        <w:t xml:space="preserve">AudioContext</w:t>
      </w:r>
      <w:r>
        <w:t xml:space="preserve">) при первом клике или нажатии любой клавиши на странице.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Таймауты веб-сервера:</w:t>
      </w:r>
      <w:r>
        <w:t xml:space="preserve"> </w:t>
      </w:r>
      <w:r>
        <w:t xml:space="preserve">Скрипты проверки штрих-кодов (</w:t>
      </w:r>
      <w:r>
        <w:rPr>
          <w:rStyle w:val="VerbatimChar"/>
        </w:rPr>
        <w:t xml:space="preserve">ShowCheckFondForm.inc</w:t>
      </w:r>
      <w:r>
        <w:t xml:space="preserve">) и генерации отчетов (</w:t>
      </w:r>
      <w:r>
        <w:rPr>
          <w:rStyle w:val="VerbatimChar"/>
        </w:rPr>
        <w:t xml:space="preserve">ProvFondReport.page</w:t>
      </w:r>
      <w:r>
        <w:t xml:space="preserve">) могут выполняться долго. Они принудительно увеличивают внутренний лимит выполнения PHP до</w:t>
      </w:r>
      <w:r>
        <w:t xml:space="preserve"> </w:t>
      </w:r>
      <w:r>
        <w:rPr>
          <w:b/>
          <w:bCs/>
        </w:rPr>
        <w:t xml:space="preserve">10 минут</w:t>
      </w:r>
      <w:r>
        <w:t xml:space="preserve"> </w:t>
      </w:r>
      <w:r>
        <w:t xml:space="preserve">(</w:t>
      </w:r>
      <w:r>
        <w:rPr>
          <w:rStyle w:val="VerbatimChar"/>
        </w:rPr>
        <w:t xml:space="preserve">ini_set('max_execution_time', 10 * 60);</w:t>
      </w:r>
      <w:r>
        <w:t xml:space="preserve">). Системному администратору нужно убедиться, что таймауты фронтенд-сервера (например,</w:t>
      </w:r>
      <w:r>
        <w:t xml:space="preserve"> </w:t>
      </w:r>
      <w:r>
        <w:rPr>
          <w:rStyle w:val="VerbatimChar"/>
        </w:rPr>
        <w:t xml:space="preserve">proxy_read_timeout</w:t>
      </w:r>
      <w:r>
        <w:t xml:space="preserve"> </w:t>
      </w:r>
      <w:r>
        <w:t xml:space="preserve">в Nginx или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 </w:t>
      </w:r>
      <w:r>
        <w:t xml:space="preserve">в Apache) также допускают ожидание ответа до 600 секунд, чтобы пользователи не сталкивались с ошибкой</w:t>
      </w:r>
      <w:r>
        <w:t xml:space="preserve"> </w:t>
      </w:r>
      <w:r>
        <w:rPr>
          <w:rStyle w:val="VerbatimChar"/>
        </w:rPr>
        <w:t xml:space="preserve">504 Gateway Time-out</w:t>
      </w:r>
      <w:r>
        <w:t xml:space="preserve">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Загрузка штрих-кодов из файла:</w:t>
      </w:r>
      <w:r>
        <w:t xml:space="preserve"> </w:t>
      </w:r>
      <w:r>
        <w:t xml:space="preserve">Прикрепленный пользователем текстовый файл (</w:t>
      </w:r>
      <w:r>
        <w:rPr>
          <w:rStyle w:val="VerbatimChar"/>
        </w:rPr>
        <w:t xml:space="preserve">.txt</w:t>
      </w:r>
      <w:r>
        <w:t xml:space="preserve">) обрабатывается путем прямого добавления его содержимого в конец списка, введенного в текстовое поле вручную, через перенос строки (</w:t>
      </w:r>
      <w:r>
        <w:rPr>
          <w:rStyle w:val="VerbatimChar"/>
        </w:rPr>
        <w:t xml:space="preserve">\n</w:t>
      </w:r>
      <w:r>
        <w:t xml:space="preserve">). К нему применяются ровно те же правила разбора, что и к тексту в форме (включая работу режима единой формы).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Оптимизация при отсутствии полки:</w:t>
      </w:r>
      <w:r>
        <w:t xml:space="preserve"> </w:t>
      </w:r>
      <w:r>
        <w:t xml:space="preserve">В едином режиме ввода, если в массиве штрих-кодов встречаются книги до того, как была отсканирована первая корректная полка, скрипт вообще не выполняет запросы к БД для этих книг, сразу помечая их ошибкой</w:t>
      </w:r>
      <w:r>
        <w:t xml:space="preserve"> </w:t>
      </w:r>
      <w:r>
        <w:rPr>
          <w:rStyle w:val="VerbatimChar"/>
        </w:rPr>
        <w:t xml:space="preserve">Для этой книги не была указана полка</w:t>
      </w:r>
      <w:r>
        <w:t xml:space="preserve">, что существенно экономит ресурсы сервера.</w:t>
      </w:r>
    </w:p>
    <w:p>
      <w:pPr>
        <w:pStyle w:val="FirstParagraph"/>
      </w:pPr>
      <w:r>
        <w:t xml:space="preserve">Если в вашей библиотеке настроены другие префиксы для поисковых словарей, инвентаризация не сможет находить сканируемые записи.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</dc:title>
  <dc:creator/>
  <cp:keywords/>
  <dcterms:created xsi:type="dcterms:W3CDTF">2026-09-10T16:37:30Z</dcterms:created>
  <dcterms:modified xsi:type="dcterms:W3CDTF">2026-09-10T16:37:30Z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