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пакетного задания АРМ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акетного-задания-арм-администратор"/>
    <w:p>
      <w:pPr>
        <w:pStyle w:val="Heading1"/>
      </w:pPr>
      <w:r>
        <w:t xml:space="preserve">Файл пакетного задания АРМ Администратор</w:t>
      </w:r>
    </w:p>
    <w:p>
      <w:pPr>
        <w:pStyle w:val="FirstParagraph"/>
      </w:pPr>
      <w:r>
        <w:t xml:space="preserve">Пакетное задание представляет собой текстовый файл, содержащийсписок команд (режимов) АРМа «Администратор». Рекомендуемое расширение для имени файла пакетного задания - IBF.</w:t>
      </w:r>
    </w:p>
    <w:p>
      <w:pPr>
        <w:pStyle w:val="BodyText"/>
      </w:pPr>
      <w:r>
        <w:t xml:space="preserve">Каждая строка задания представляет собой одну команду.</w:t>
      </w:r>
    </w:p>
    <w:p>
      <w:pPr>
        <w:pStyle w:val="BodyText"/>
      </w:pPr>
      <w:r>
        <w:t xml:space="preserve">Выполнение пакетного задания состоит в последовательном выполнении команд, содержащихся в строках файла.</w:t>
      </w:r>
    </w:p>
    <w:p>
      <w:pPr>
        <w:pStyle w:val="BodyText"/>
      </w:pPr>
      <w:r>
        <w:t xml:space="preserve">Структура команды следующая:</w:t>
      </w:r>
    </w:p>
    <w:p>
      <w:pPr>
        <w:pStyle w:val="SourceCode"/>
      </w:pPr>
      <w:r>
        <w:rPr>
          <w:rStyle w:val="NormalTok"/>
        </w:rPr>
        <w:t xml:space="preserve">&lt;оператор&gt; &lt;позиционные_операнды_через_запятую&gt;</w:t>
      </w:r>
    </w:p>
    <w:p>
      <w:pPr>
        <w:pStyle w:val="FirstParagraph"/>
      </w:pPr>
      <w:r>
        <w:t xml:space="preserve">Список команд для пакетных заданий АРМа Администратор-Серверный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"/>
        <w:gridCol w:w="458"/>
        <w:gridCol w:w="78"/>
        <w:gridCol w:w="5047"/>
        <w:gridCol w:w="464"/>
        <w:gridCol w:w="1856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н/п</w:t>
            </w:r>
          </w:p>
        </w:tc>
        <w:tc>
          <w:tcPr/>
          <w:p>
            <w:pPr>
              <w:pStyle w:val="Compact"/>
            </w:pPr>
            <w:r>
              <w:t xml:space="preserve">Назначение команды</w:t>
            </w:r>
          </w:p>
        </w:tc>
        <w:tc>
          <w:tcPr/>
          <w:p>
            <w:pPr>
              <w:pStyle w:val="Compact"/>
            </w:pPr>
            <w:r>
              <w:t xml:space="preserve">Оператор</w:t>
            </w:r>
          </w:p>
        </w:tc>
        <w:tc>
          <w:tcPr/>
          <w:p>
            <w:pPr>
              <w:pStyle w:val="Compact"/>
            </w:pPr>
            <w:r>
              <w:t xml:space="preserve">Операнды</w:t>
            </w:r>
          </w:p>
        </w:tc>
        <w:tc>
          <w:tcPr/>
          <w:p>
            <w:pPr>
              <w:pStyle w:val="Compact"/>
            </w:pPr>
            <w:r>
              <w:t xml:space="preserve">Пример</w:t>
            </w:r>
          </w:p>
        </w:tc>
        <w:tc>
          <w:tcPr/>
          <w:p>
            <w:pPr>
              <w:pStyle w:val="Compact"/>
            </w:pPr>
            <w:r>
              <w:t xml:space="preserve">Примечания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Открыть базу данных</w:t>
            </w:r>
          </w:p>
        </w:tc>
        <w:tc>
          <w:tcPr/>
          <w:p>
            <w:pPr>
              <w:pStyle w:val="Compact"/>
            </w:pPr>
            <w:r>
              <w:t xml:space="preserve">OpenDB</w:t>
            </w:r>
          </w:p>
        </w:tc>
        <w:tc>
          <w:tcPr/>
          <w:p>
            <w:pPr>
              <w:pStyle w:val="Compact"/>
            </w:pPr>
            <w: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OpenDB RDR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Создать новую БД</w:t>
            </w:r>
          </w:p>
        </w:tc>
        <w:tc>
          <w:tcPr/>
          <w:p>
            <w:pPr>
              <w:pStyle w:val="Compact"/>
            </w:pPr>
            <w:r>
              <w:t xml:space="preserve">NewDB</w:t>
            </w:r>
          </w:p>
        </w:tc>
        <w:tc>
          <w:tcPr/>
          <w:p>
            <w:pPr>
              <w:pStyle w:val="Compact"/>
            </w:pPr>
            <w:r>
              <w:t xml:space="preserve">Dbname,FullName,[0|1], [0|1], где:</w:t>
            </w:r>
          </w:p>
        </w:tc>
        <w:tc>
          <w:tcPr/>
          <w:p>
            <w:pPr>
              <w:pStyle w:val="Compact"/>
            </w:pPr>
            <w:r>
              <w:t xml:space="preserve">NewDB TEST,Тестовая,0,0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Опустошить БД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ClearDB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Удалить БД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DeleteDB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Закрыть БД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CloseDB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Импорт данных</w:t>
            </w:r>
          </w:p>
        </w:tc>
        <w:tc>
          <w:tcPr/>
          <w:p>
            <w:pPr>
              <w:pStyle w:val="Compact"/>
            </w:pPr>
            <w:r>
              <w:t xml:space="preserve">ImportDB</w:t>
            </w:r>
          </w:p>
        </w:tc>
        <w:tc>
          <w:tcPr/>
          <w:p>
            <w:pPr>
              <w:pStyle w:val="Compact"/>
            </w:pPr>
            <w:r>
              <w:t xml:space="preserve">[0/#/@|1],FstName,[0|1],[0|1/2],FileName,[0|1], [0|1], [0|1], PftGblName где: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ImportDB 0,,0,1,c:\temp\11.iso,0,0,1,test</w:t>
            </w:r>
          </w:p>
        </w:tc>
        <w:tc>
          <w:tcPr/>
          <w:p>
            <w:pPr>
              <w:pStyle w:val="Compact"/>
            </w:pPr>
            <w:r>
              <w:t xml:space="preserve">*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Экспорт данных</w:t>
            </w:r>
          </w:p>
        </w:tc>
        <w:tc>
          <w:tcPr/>
          <w:p>
            <w:pPr>
              <w:pStyle w:val="Compact"/>
            </w:pPr>
            <w:r>
              <w:t xml:space="preserve">ExportDB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[0|1/mfnfrom/mfnto],FstName,[0/#/@|1|2],[0|1|2],FileName, где:</w:t>
            </w:r>
          </w:p>
        </w:tc>
        <w:tc>
          <w:tcPr/>
          <w:p>
            <w:pPr>
              <w:pStyle w:val="Compact"/>
            </w:pPr>
            <w:r>
              <w:t xml:space="preserve">ExportDB 1/21/500,UMARCEW,0,1,c:\temp\22.iso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Копировать данные</w:t>
            </w:r>
          </w:p>
        </w:tc>
        <w:tc>
          <w:tcPr/>
          <w:p>
            <w:pPr>
              <w:pStyle w:val="Compact"/>
            </w:pPr>
            <w:r>
              <w:t xml:space="preserve">CopyDB</w:t>
            </w:r>
          </w:p>
        </w:tc>
        <w:tc>
          <w:tcPr/>
          <w:p>
            <w:pPr>
              <w:pStyle w:val="Compact"/>
            </w:pPr>
            <w:r>
              <w:t xml:space="preserve">[0|1/mfnfrom/mfnto],FstName,DbName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COPYDB 1/10/100,,BOOK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БД в целом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записи</w:t>
            </w:r>
          </w:p>
        </w:tc>
        <w:tc>
          <w:tcPr/>
          <w:p>
            <w:pPr>
              <w:pStyle w:val="Compact"/>
            </w:pPr>
            <w:r>
              <w:t xml:space="preserve">UnLockRecord</w:t>
            </w:r>
          </w:p>
        </w:tc>
        <w:tc>
          <w:tcPr/>
          <w:p>
            <w:pPr>
              <w:pStyle w:val="Compact"/>
            </w:pPr>
            <w:r>
              <w:t xml:space="preserve">Mfn, где Mfn - номер документа</w:t>
            </w:r>
          </w:p>
        </w:tc>
        <w:tc>
          <w:tcPr/>
          <w:p>
            <w:pPr>
              <w:pStyle w:val="Compact"/>
            </w:pPr>
            <w:r>
              <w:t xml:space="preserve">UnLockRecord 255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Снять блокировку со всех заблокированных записей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UnLockRecordAll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Актуализировать словарь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ActualIf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полностью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LoadIfComplete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отбор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LoadIf0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сортировка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LoadIf1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Создать словарь заново - только загрузка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LoadIf2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словарь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ReorgIf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ReorgMf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CopyMf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выходного файла</w:t>
            </w:r>
          </w:p>
        </w:tc>
        <w:tc>
          <w:tcPr/>
          <w:p>
            <w:pPr>
              <w:pStyle w:val="Compact"/>
            </w:pPr>
            <w:r>
              <w:t xml:space="preserve">CopyMf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Восстановить файл документов</w:t>
            </w:r>
          </w:p>
        </w:tc>
        <w:tc>
          <w:tcPr/>
          <w:p>
            <w:pPr>
              <w:pStyle w:val="Compact"/>
            </w:pPr>
            <w:r>
              <w:t xml:space="preserve">RestoreMf</w:t>
            </w:r>
          </w:p>
        </w:tc>
        <w:tc>
          <w:tcPr/>
          <w:p>
            <w:pPr>
              <w:pStyle w:val="Compact"/>
            </w:pPr>
            <w:r>
              <w:t xml:space="preserve">FileName, где: FileName - полное имя исходного файла</w:t>
            </w:r>
          </w:p>
        </w:tc>
        <w:tc>
          <w:tcPr/>
          <w:p>
            <w:pPr>
              <w:pStyle w:val="Compact"/>
            </w:pPr>
            <w:r>
              <w:t xml:space="preserve">RestoreMf c:\irbiswrk\ibis.bkp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документов</w:t>
            </w:r>
          </w:p>
        </w:tc>
        <w:tc>
          <w:tcPr/>
          <w:p>
            <w:pPr>
              <w:pStyle w:val="Compact"/>
            </w:pPr>
            <w:r>
              <w:t xml:space="preserve">DIAGNOSMF</w:t>
            </w:r>
          </w:p>
        </w:tc>
        <w:tc>
          <w:tcPr/>
          <w:p>
            <w:pPr>
              <w:pStyle w:val="Compact"/>
            </w:pPr>
            <w:r>
              <w:t xml:space="preserve">MfnFrom, MfnTo,[0|1],[0|1],[0|1],[0|1],[0|1]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 Параметры с четвертого по седьмой имеют смысл, если третий параметр принимает значение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Диагностика файла словаря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DIAGNOSIF</w:t>
            </w:r>
          </w:p>
        </w:tc>
        <w:tc>
          <w:tcPr/>
          <w:p>
            <w:pPr>
              <w:pStyle w:val="Compact"/>
            </w:pPr>
            <w:r>
              <w:t xml:space="preserve">В Администраторе-клиент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Установка режима игнорирования ошибок (см. Примеч.)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SILENCE</w:t>
            </w:r>
          </w:p>
        </w:tc>
        <w:tc>
          <w:tcPr/>
          <w:p>
            <w:pPr>
              <w:pStyle w:val="Compact"/>
            </w:pPr>
            <w:r>
              <w:t xml:space="preserve">Пакетное задание продолжает выполняться при ошибочном завершении очередной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Выполнить глобальную корректировку</w:t>
            </w:r>
          </w:p>
        </w:tc>
        <w:tc>
          <w:tcPr/>
          <w:p>
            <w:pPr>
              <w:pStyle w:val="Compact"/>
            </w:pPr>
            <w:r>
              <w:t xml:space="preserve">GLOBAL</w:t>
            </w:r>
          </w:p>
        </w:tc>
        <w:tc>
          <w:tcPr/>
          <w:p>
            <w:pPr>
              <w:pStyle w:val="Compact"/>
            </w:pPr>
            <w:r>
              <w:t xml:space="preserve">Gblname,mfnfrom,mfnto,[0|1],[0|1],[0|1],Filename,query</w:t>
            </w:r>
          </w:p>
        </w:tc>
        <w:tc>
          <w:tcPr/>
          <w:p>
            <w:pPr>
              <w:pStyle w:val="Compact"/>
            </w:pPr>
            <w:r>
              <w:t xml:space="preserve">GLOBAL C:\irbiswrk\test.gbl,,,0,0,0,C:\irbiswrk\111.txt,”K=автомат</w:t>
            </w:r>
            <w:r>
              <w:t xml:space="preserve">$”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25  | Установить интервал опроса состояния БД (в сек.)                                         | AUTOASK         | NN Интервал в секундах. Если задается 0 – опрос состояния БД не выполняется.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AUTOASK 0                                                                                 | параметр в INI-файл (irbisa.ini) AUTOASKINTERVAL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26  | Установить монопольную блокировку БД                                                     | LOCKDB          | нет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LOCKDB                                                                                    | В Администраторе-клиент команда не поддерживается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27  | Завершить работу АРМа «Администратор»                                                    | Exit            | FileName , где: FileName – путь и имя файла, куда выводится протокол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Exit c:\\irbiswrk\\protocol.txt                                                           |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
    | 28  | Выполнить поиск                                                                          | SEARCH          | SEXP_DIR, MFNFrom, MFNTО,SEXP_SEQ,JUMP&lt;ul&gt;&lt;li&gt;SEXP_DIR – поисковое выражение для прямого поиска на языке запросов ИРБИС (может быть пустым)&lt;li&gt;MFNFrom – начальное значение диапазона MFN для последовательного поиска (по умолчанию – 1)&lt;li&gt;MFNTo – конечное значение диапазона MFN для последовательного поиска (по умолчанию – максимальный MFN БД)&lt;li&gt;SEXP_SEQ – поисковое выражение для уточняющего последовательного поиска(может быть пустым)&lt;li&gt;JUMP – количество последующих пакетных команд, которые должны быть пропущены в случае нулевого результата поиска (по умолчанию – 0)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| SEARCH “K=противопожарн$</w:t>
            </w:r>
            <w:r>
              <w:t xml:space="preserve">” * “K=оборудован$”,,,p(v10),2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 Команда устанавливает контекст работы: РЕЗУЛЬТАТ ПОИСКА, т.е для последующих команд – таких как EXPORTDB, COPYDB, GLOBAL, PRINT, STAT,STATF – в качестве исходных документов будет использоваться результат поиска. Для того чтобы переключить контекст работы на БД ЦЕЛИКОМ, необходимо задать команду OPENDB</w:t>
            </w:r>
          </w:p>
        </w:tc>
      </w:tr>
      <w:tr>
        <w:tc>
          <w:tcPr/>
          <w:p>
            <w:pPr>
              <w:pStyle w:val="Compac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Вывести документы на печать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PRINT</w:t>
            </w:r>
          </w:p>
        </w:tc>
        <w:tc>
          <w:tcPr/>
          <w:p>
            <w:pPr>
              <w:pStyle w:val="Compact"/>
            </w:pPr>
            <w:r>
              <w:t xml:space="preserve">[0|1],FormName,mfnfrom,mfnto,header1/header2/header3,modefield,[0|1/FileName|2/E-mail/Subject]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PRINT 1,TABIUW,,,Заголовок 1/Заголовок 2/Заголовок 3,</w:t>
            </w:r>
            <w:r>
              <w:rPr>
                <w:vertAlign w:val="superscript"/>
              </w:rPr>
              <w:t xml:space="preserve">A2000/101</w:t>
            </w:r>
            <w:r>
              <w:t xml:space="preserve">BАБ,2/alio@gpntb.ru/Отчет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Выполнить задание на статистику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</w:t>
            </w:r>
          </w:p>
        </w:tc>
        <w:tc>
          <w:tcPr/>
          <w:p>
            <w:pPr>
              <w:pStyle w:val="Compact"/>
            </w:pPr>
            <w:r>
              <w:t xml:space="preserve">StatList,mfnfrom,mfnto,[0|1/FileName|2/E-mail/Subject]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 900^C|”(v102/)”/3/200/2,,,1/c:\irbiswrk\stat.txt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Создать выходную статистическую форму и вывести результат (на бумагу, в файл, на E-mail)</w:t>
            </w:r>
          </w:p>
        </w:tc>
        <w:tc>
          <w:tcPr/>
          <w:p>
            <w:pPr>
              <w:pStyle w:val="Compact"/>
            </w:pPr>
            <w:r>
              <w:t xml:space="preserve">STATF</w:t>
            </w:r>
          </w:p>
        </w:tc>
        <w:tc>
          <w:tcPr/>
          <w:p>
            <w:pPr>
              <w:pStyle w:val="Compact"/>
            </w:pPr>
            <w:r>
              <w:t xml:space="preserve">StatForm,modefield,mfnfrom,mfnto,[0|1/FileName|2/E-mail/Subject]</w:t>
            </w:r>
          </w:p>
        </w:tc>
        <w:tc>
          <w:tcPr/>
          <w:p>
            <w:pPr>
              <w:pStyle w:val="Compact"/>
            </w:pPr>
            <w:r>
              <w:t xml:space="preserve">STATF Form3,</w:t>
            </w:r>
            <w:r>
              <w:rPr>
                <w:vertAlign w:val="superscript"/>
              </w:rPr>
              <w:t xml:space="preserve">A20120101</w:t>
            </w:r>
            <w:r>
              <w:t xml:space="preserve">B20131231,,,0</w:t>
            </w:r>
          </w:p>
        </w:tc>
        <w:tc>
          <w:tcPr/>
          <w:p>
            <w:pPr>
              <w:pStyle w:val="Compact"/>
            </w:pPr>
            <w:r>
              <w:t xml:space="preserve">В серверном Администраторе команда не поддерживается</w:t>
            </w:r>
          </w:p>
        </w:tc>
      </w:tr>
    </w:tbl>
    <w:p>
      <w:pPr>
        <w:pStyle w:val="BodyText"/>
      </w:pPr>
      <w:r>
        <w:t xml:space="preserve">Следует отметить, что предлагаемый список пакетных команд для АРМа Администратор-клиент (с учетом таких команд, как SEARCH – поиск, PRINT – печать, STAT – статистика, STATF - стат.формы) превращает его по функциональности в ПАКЕТНЫЙ АРМ Каталогизатор.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пакетного задания АРМ Администратор</dc:title>
  <dc:creator/>
  <cp:keywords/>
  <dcterms:created xsi:type="dcterms:W3CDTF">2026-09-01T01:22:54Z</dcterms:created>
  <dcterms:modified xsi:type="dcterms:W3CDTF">2026-09-01T01:22:54Z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