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Яндекс.Карты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яндекс.карты"/>
    <w:p>
      <w:pPr>
        <w:pStyle w:val="Heading1"/>
      </w:pPr>
      <w:r>
        <w:t xml:space="preserve">Яндекс.Карты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 </w:t>
      </w:r>
      <w:r>
        <w:t xml:space="preserve">выводит географические точки организаций на карте Яндекса и формирует поисковые представления для записей с координатами.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отображение организаций на интерактивной карте;</w:t>
      </w:r>
    </w:p>
    <w:p>
      <w:pPr>
        <w:pStyle w:val="Compact"/>
        <w:numPr>
          <w:ilvl w:val="0"/>
          <w:numId w:val="1001"/>
        </w:numPr>
      </w:pPr>
      <w:r>
        <w:t xml:space="preserve">группировка точек через кластеризатор Яндекс.Карт;</w:t>
      </w:r>
    </w:p>
    <w:p>
      <w:pPr>
        <w:pStyle w:val="Compact"/>
        <w:numPr>
          <w:ilvl w:val="0"/>
          <w:numId w:val="1001"/>
        </w:numPr>
      </w:pPr>
      <w:r>
        <w:t xml:space="preserve">получение координат по адресу через геокодер Яндекса;</w:t>
      </w:r>
    </w:p>
    <w:p>
      <w:pPr>
        <w:pStyle w:val="Compact"/>
        <w:numPr>
          <w:ilvl w:val="0"/>
          <w:numId w:val="1001"/>
        </w:numPr>
      </w:pPr>
      <w:r>
        <w:t xml:space="preserve">вывод поисковой формы и результатов для картографического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поддержка отдельного сценария для ГУНБ.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2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2"/>
        </w:numPr>
      </w:pPr>
      <w:r>
        <w:t xml:space="preserve">использование отдельного варианта отображения для данных ГУНБ.</w:t>
      </w:r>
    </w:p>
    <w:bookmarkEnd w:id="10"/>
    <w:bookmarkStart w:id="11" w:name="настройки"/>
    <w:p>
      <w:pPr>
        <w:pStyle w:val="Heading3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Яндекс.Карты</dc:title>
  <dc:creator/>
  <cp:keywords/>
  <dcterms:created xsi:type="dcterms:W3CDTF">2026-09-09T16:24:26Z</dcterms:created>
  <dcterms:modified xsi:type="dcterms:W3CDTF">2026-09-09T16:24:26Z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