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предметных заголовков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вторитетный-файл-предметных-заголовков"/>
    <w:p>
      <w:pPr>
        <w:pStyle w:val="Heading1"/>
      </w:pPr>
      <w:r>
        <w:t xml:space="preserve">Авторитетный файл предметных заголовков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ATHRS</w:t>
      </w:r>
      <w:r>
        <w:t xml:space="preserve"> </w:t>
      </w:r>
      <w:r>
        <w:t xml:space="preserve">ведёт авторитетные записи предметных заголовков.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 открываются через полевой редактор и применяются при контроле предметизации.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предметных заголовков.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GetATHRSNodes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предметных рубрик.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 </w:t>
      </w:r>
      <w:r>
        <w:t xml:space="preserve">используются как контролируемый источник предметных рубрик и связанных вариантов заголовков.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предметных заголовков</dc:title>
  <dc:creator/>
  <cp:keywords/>
  <dcterms:created xsi:type="dcterms:W3CDTF">2026-09-09T09:17:10Z</dcterms:created>
  <dcterms:modified xsi:type="dcterms:W3CDTF">2026-09-09T09:17:10Z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