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Признак иностранного агента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ризнак-иностранного-агента"/>
    <w:p>
      <w:pPr>
        <w:pStyle w:val="Heading1"/>
      </w:pPr>
      <w:r>
        <w:t xml:space="preserve">Признак иностранного агента</w:t>
      </w:r>
    </w:p>
    <w:p>
      <w:pPr>
        <w:pStyle w:val="FirstParagraph"/>
      </w:pPr>
      <w:r>
        <w:rPr>
          <w:rStyle w:val="VerbatimChar"/>
        </w:rPr>
        <w:t xml:space="preserve">ATHRC</w:t>
      </w:r>
      <w:r>
        <w:t xml:space="preserve"> </w:t>
      </w:r>
      <w:r>
        <w:t xml:space="preserve">используется при выборе коллективного автора или организации из авторитетного файла, в том числе через метод ввода 10 в записи каталога. Если для организации должен передаваться признак иностранного агента, каталогизатор заполняет этот признак в предусмотренном для него поле каталога, а не добавляет восклицательный знак в текст наименования вручную.</w:t>
      </w:r>
    </w:p>
    <w:bookmarkStart w:id="9" w:name="как-работает-признак"/>
    <w:p>
      <w:pPr>
        <w:pStyle w:val="Heading2"/>
      </w:pPr>
      <w:r>
        <w:t xml:space="preserve">1. Как работает признак</w:t>
      </w:r>
    </w:p>
    <w:p>
      <w:pPr>
        <w:pStyle w:val="FirstParagraph"/>
      </w:pPr>
      <w:r>
        <w:t xml:space="preserve">В записи каталога признак связан с полем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и подполем</w:t>
      </w:r>
      <w:r>
        <w:t xml:space="preserve"> </w:t>
      </w:r>
      <w:r>
        <w:rPr>
          <w:rStyle w:val="VerbatimChar"/>
        </w:rPr>
        <w:t xml:space="preserve">333^A</w:t>
      </w:r>
      <w:r>
        <w:t xml:space="preserve">. Значение выбирается из справочника, принятого для описания особенностей распространения и использования.</w:t>
      </w:r>
    </w:p>
    <w:p>
      <w:pPr>
        <w:pStyle w:val="BodyText"/>
      </w:pPr>
      <w:r>
        <w:t xml:space="preserve">При переносе организации через авторитетный файл система сопоставляет запись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 </w:t>
      </w:r>
      <w:r>
        <w:t xml:space="preserve">с заголовком коллективного автора и передает служебный признак в авторитетные данные. В рабочих листах авторитетного файла он соответствует подполю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с назначением</w:t>
      </w:r>
      <w:r>
        <w:t xml:space="preserve"> </w:t>
      </w:r>
      <w:r>
        <w:rPr>
          <w:rStyle w:val="VerbatimChar"/>
        </w:rPr>
        <w:t xml:space="preserve">Требуется редактирование</w:t>
      </w:r>
      <w:r>
        <w:t xml:space="preserve">.</w:t>
      </w:r>
    </w:p>
    <w:p>
      <w:pPr>
        <w:pStyle w:val="BodyText"/>
      </w:pPr>
      <w:r>
        <w:t xml:space="preserve">Форматы просмотра и переноса авторитетной записи учитывают этот служебный признак. Поэтому в пользовательском отображении или после вставки организации из авторитетного файла перед наименованием может появляться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, если исходные данные указывают на соответствующий признак.</w:t>
      </w:r>
    </w:p>
    <w:bookmarkEnd w:id="9"/>
    <w:bookmarkStart w:id="10" w:name="что-проверять-при-редактировании"/>
    <w:p>
      <w:pPr>
        <w:pStyle w:val="Heading2"/>
      </w:pPr>
      <w:r>
        <w:t xml:space="preserve">2. Что проверять при редактировании</w:t>
      </w:r>
    </w:p>
    <w:p>
      <w:pPr>
        <w:pStyle w:val="Compact"/>
        <w:numPr>
          <w:ilvl w:val="0"/>
          <w:numId w:val="1001"/>
        </w:numPr>
      </w:pPr>
      <w:r>
        <w:t xml:space="preserve">В записи каталога заполнено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с нужным значением признака.</w:t>
      </w:r>
    </w:p>
    <w:p>
      <w:pPr>
        <w:pStyle w:val="Compact"/>
        <w:numPr>
          <w:ilvl w:val="0"/>
          <w:numId w:val="1001"/>
        </w:numPr>
      </w:pPr>
      <w:r>
        <w:t xml:space="preserve">Коллективный автор выбран из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 </w:t>
      </w:r>
      <w:r>
        <w:t xml:space="preserve">методом ввода 10 или связан с существующей авторитетной записью.</w:t>
      </w:r>
    </w:p>
    <w:p>
      <w:pPr>
        <w:pStyle w:val="Compact"/>
        <w:numPr>
          <w:ilvl w:val="0"/>
          <w:numId w:val="1001"/>
        </w:numPr>
      </w:pPr>
      <w:r>
        <w:t xml:space="preserve">В авторитетной записи сохранён корректный принятый заголовок</w:t>
      </w:r>
      <w:r>
        <w:t xml:space="preserve"> </w:t>
      </w:r>
      <w:r>
        <w:rPr>
          <w:rStyle w:val="VerbatimChar"/>
        </w:rPr>
        <w:t xml:space="preserve">210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Служебное подполе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не вводится как часть наименования и не заменяет код признака в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.</w:t>
      </w:r>
    </w:p>
    <w:p>
      <w:pPr>
        <w:pStyle w:val="FirstParagraph"/>
      </w:pPr>
      <w:r>
        <w:t xml:space="preserve">Если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 </w:t>
      </w:r>
      <w:r>
        <w:t xml:space="preserve">появился перед организацией неожиданно, сначала проверьте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в записи каталога и служебный признак в авторитетной записи, затем повторите вставку коллективного автора из авторитетного файла.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Признак иностранного агента</dc:title>
  <dc:creator/>
  <cp:keywords/>
  <dcterms:created xsi:type="dcterms:W3CDTF">2026-09-10T09:10:46Z</dcterms:created>
  <dcterms:modified xsi:type="dcterms:W3CDTF">2026-09-10T09:10:46Z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