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9fe09fad29952b20d56435b789f169e71df3c2"/>
    <w:p>
      <w:pPr>
        <w:pStyle w:val="Heading1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t xml:space="preserve">1 считаю необходимым поднять проверку выше. страница вообще не должна отображаться если прав доступа нет.</w:t>
      </w:r>
    </w:p>
    <w:p>
      <w:pPr>
        <w:pStyle w:val="BodyText"/>
      </w:pPr>
      <w:r>
        <w:t xml:space="preserve">2 считаю что проверять должны право доступа к модулю сводного а не каталогизатора так как на странице разрешены действия смены этапов и корректировки записей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1"/>
    <w:p>
      <w:pPr>
        <w:pStyle w:val="Heading3"/>
      </w:pPr>
      <w:r>
        <w:t xml:space="preserve">1.1. 🔗 Соответствует задача: I128-2151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[I128-2151]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[I128-1496] Проверка прав доступа к странице “Проверка состояния записи-источника по шифру” (?id=CSpider/CheckSourceRecord)</dc:title>
  <dc:creator/>
  <cp:keywords/>
  <dcterms:created xsi:type="dcterms:W3CDTF">2026-09-09T00:11:23Z</dcterms:created>
  <dcterms:modified xsi:type="dcterms:W3CDTF">2026-09-09T00:11:23Z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