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выражения"/>
    <w:p>
      <w:pPr>
        <w:pStyle w:val="Heading1"/>
      </w:pPr>
      <w:r>
        <w:t xml:space="preserve">Выражения</w:t>
      </w:r>
    </w:p>
    <w:p>
      <w:pPr>
        <w:pStyle w:val="FirstParagraph"/>
      </w:pPr>
      <w:r>
        <w:t xml:space="preserve">Язык форматирования позволяет вычислять значения и/или сравнивать значения с помощью выражений. Выражения построены таким образом, что при их вычислении возвращается значение. Таким значением может быть строка символов (например, содержимое поля или литерал), тогда выражение называется строковым, либо число, тогда выражение называется числовым, либо логическое значение (истина или ложь), тогда выражение называется логическим. В системе также имеется набор функций, которые, на основе задаваемых аргументов, выполняют некоторые специфические действия и возвращают значения. Функции, возвращающие в качестве значения число, называются числовыми функциями, возвращающие строку символов - строковыми функциями, а возвращающие логическое значение - логическими функциями. Только строковые функции могут использоваться непосредственно в качестве команд форматирования. Числовые выражения могут использоваться либо в логических выражениях, либо в качестве аргументов функций. Логические выражения и логические функции могут использоваться только в контексте команды IF.</w:t>
      </w:r>
    </w:p>
    <w:bookmarkStart w:id="9" w:name="числовые-выражения"/>
    <w:p>
      <w:pPr>
        <w:pStyle w:val="Heading2"/>
      </w:pPr>
      <w:r>
        <w:t xml:space="preserve">Числовые выражения</w:t>
      </w:r>
    </w:p>
    <w:p>
      <w:pPr>
        <w:pStyle w:val="FirstParagraph"/>
      </w:pPr>
      <w:r>
        <w:t xml:space="preserve">Числовое выражение формируется из операндов, которые имеют числовое значение, и операторов, определяющих вид вычислений.</w:t>
      </w:r>
    </w:p>
    <w:p>
      <w:pPr>
        <w:pStyle w:val="BodyText"/>
      </w:pPr>
      <w:r>
        <w:t xml:space="preserve">В числовых выражениях можно использовать следующие операнды:</w:t>
      </w:r>
      <w:r>
        <w:t xml:space="preserve"> </w:t>
      </w:r>
      <w:r>
        <w:t xml:space="preserve">* Числовые константы: Например, 5, 18, 98.65. Числовые константы могут быть представлены в виде целых чисел, чисел с десятичной точкой или чисел в экспоненциальной форме, например, 1.5Е5 (обозначающее 1.5 умноженное на 10 в 5-ой степени, т.е. 150000). Числа могут быть со знаком или без.</w:t>
      </w:r>
      <w:r>
        <w:t xml:space="preserve"> </w:t>
      </w:r>
      <w:r>
        <w:t xml:space="preserve">* Числовые функции: Например, val(v10).</w:t>
      </w:r>
      <w:r>
        <w:t xml:space="preserve"> </w:t>
      </w:r>
      <w:r>
        <w:t xml:space="preserve">* MFN: Значение MFN записи.</w:t>
      </w:r>
      <w:r>
        <w:t xml:space="preserve"> </w:t>
      </w:r>
      <w:r>
        <w:t xml:space="preserve">* Числовые выражения: При использовании их в качестве операндов они должны быть заключены в круглые скобки, например:</w:t>
      </w:r>
    </w:p>
    <w:p>
      <w:pPr>
        <w:pStyle w:val="SourceCode"/>
      </w:pPr>
      <w:r>
        <w:rPr>
          <w:rStyle w:val="VerbatimChar"/>
        </w:rPr>
        <w:t xml:space="preserve">(val(v20)-5)</w:t>
      </w:r>
    </w:p>
    <w:p>
      <w:pPr>
        <w:pStyle w:val="FirstParagraph"/>
      </w:pPr>
      <w:r>
        <w:t xml:space="preserve">Допустимыми операторами являются:</w:t>
      </w:r>
      <w:r>
        <w:t xml:space="preserve"> </w:t>
      </w:r>
      <w:r>
        <w:t xml:space="preserve">* + сложение;</w:t>
      </w:r>
      <w:r>
        <w:t xml:space="preserve"> </w:t>
      </w:r>
      <w:r>
        <w:t xml:space="preserve">* - вычитание;</w:t>
      </w:r>
      <w:r>
        <w:t xml:space="preserve"> </w:t>
      </w:r>
      <w:r>
        <w:t xml:space="preserve">* * умножение;</w:t>
      </w:r>
      <w:r>
        <w:t xml:space="preserve"> </w:t>
      </w:r>
      <w:r>
        <w:t xml:space="preserve">* / деление.</w:t>
      </w:r>
    </w:p>
    <w:p>
      <w:pPr>
        <w:pStyle w:val="BodyText"/>
      </w:pPr>
      <w:r>
        <w:t xml:space="preserve">Как и в обычной алгебре, при отсутствии скобок одноместные операции выполняются первыми, а умножение и деление выполняются до сложения и вычитания. Два и более операторов одного уровня выполняются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p>
    <w:p>
      <w:pPr>
        <w:pStyle w:val="BodyText"/>
      </w:pPr>
      <w:r>
        <w:t xml:space="preserve">Поскольку команды вывода полей (например, v10 или v10^a) дают текстовые строки, они не могут использоваться в качестве операндов числовых выражений. Однако, для преобразования содержимого поля или подполя в числовое значение может быть использована функция VAL.</w:t>
      </w:r>
    </w:p>
    <w:p>
      <w:pPr>
        <w:pStyle w:val="BodyText"/>
      </w:pPr>
      <w:r>
        <w:t xml:space="preserve">Аналогичным образом, числовое выражение не может быть непосредственно выведено на экран или печать, а должно быть предварительно преобразовано в строку символов, используя функцию F.</w:t>
      </w:r>
    </w:p>
    <w:p>
      <w:pPr>
        <w:pStyle w:val="BodyText"/>
      </w:pPr>
      <w:r>
        <w:t xml:space="preserve">Ниже приведены примеры числовых выражений (при этом предполагается, что MFN=10,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Выражение</w:t>
            </w:r>
          </w:p>
        </w:tc>
        <w:tc>
          <w:tcPr/>
          <w:p>
            <w:pPr>
              <w:pStyle w:val="Compact"/>
            </w:pPr>
            <w:r>
              <w:t xml:space="preserve">Значение</w:t>
            </w:r>
          </w:p>
        </w:tc>
      </w:tr>
      <w:tr>
        <w:tc>
          <w:tcPr/>
          <w:p>
            <w:pPr>
              <w:pStyle w:val="Compact"/>
            </w:pPr>
            <w:r>
              <w:t xml:space="preserve">0.155е+3</w:t>
            </w:r>
          </w:p>
        </w:tc>
        <w:tc>
          <w:tcPr/>
          <w:p>
            <w:pPr>
              <w:pStyle w:val="Compact"/>
            </w:pPr>
            <w:r>
              <w:t xml:space="preserve">155</w:t>
            </w:r>
          </w:p>
        </w:tc>
      </w:tr>
      <w:tr>
        <w:tc>
          <w:tcPr/>
          <w:p>
            <w:pPr>
              <w:pStyle w:val="Compact"/>
            </w:pPr>
            <w:r>
              <w:t xml:space="preserve">1е-3</w:t>
            </w:r>
          </w:p>
        </w:tc>
        <w:tc>
          <w:tcPr/>
          <w:p>
            <w:pPr>
              <w:pStyle w:val="Compact"/>
            </w:pPr>
            <w:r>
              <w:t xml:space="preserve">0.001</w:t>
            </w:r>
          </w:p>
        </w:tc>
      </w:tr>
      <w:tr>
        <w:tc>
          <w:tcPr/>
          <w:p>
            <w:pPr>
              <w:pStyle w:val="Compact"/>
            </w:pPr>
            <w:r>
              <w:t xml:space="preserve">2*3+9</w:t>
            </w:r>
          </w:p>
        </w:tc>
        <w:tc>
          <w:tcPr/>
          <w:p>
            <w:pPr>
              <w:pStyle w:val="Compact"/>
            </w:pPr>
            <w:r>
              <w:t xml:space="preserve">15</w:t>
            </w:r>
          </w:p>
        </w:tc>
      </w:tr>
      <w:tr>
        <w:tc>
          <w:tcPr/>
          <w:p>
            <w:pPr>
              <w:pStyle w:val="Compact"/>
            </w:pPr>
            <w:r>
              <w:t xml:space="preserve">2*(3+9)</w:t>
            </w:r>
          </w:p>
        </w:tc>
        <w:tc>
          <w:tcPr/>
          <w:p>
            <w:pPr>
              <w:pStyle w:val="Compact"/>
            </w:pPr>
            <w:r>
              <w:t xml:space="preserve">24</w:t>
            </w:r>
          </w:p>
        </w:tc>
      </w:tr>
      <w:tr>
        <w:tc>
          <w:tcPr/>
          <w:p>
            <w:pPr>
              <w:pStyle w:val="Compact"/>
            </w:pPr>
            <w:r>
              <w:t xml:space="preserve">10-(4*(2-1))</w:t>
            </w:r>
          </w:p>
        </w:tc>
        <w:tc>
          <w:tcPr/>
          <w:p>
            <w:pPr>
              <w:pStyle w:val="Compact"/>
            </w:pPr>
            <w:r>
              <w:t xml:space="preserve">6</w:t>
            </w:r>
          </w:p>
        </w:tc>
      </w:tr>
      <w:tr>
        <w:tc>
          <w:tcPr/>
          <w:p>
            <w:pPr>
              <w:pStyle w:val="Compact"/>
            </w:pPr>
            <w:r>
              <w:t xml:space="preserve">15*0.001</w:t>
            </w:r>
          </w:p>
        </w:tc>
        <w:tc>
          <w:tcPr/>
          <w:p>
            <w:pPr>
              <w:pStyle w:val="Compact"/>
            </w:pPr>
            <w:r>
              <w:t xml:space="preserve">0.015</w:t>
            </w:r>
          </w:p>
        </w:tc>
      </w:tr>
      <w:tr>
        <w:tc>
          <w:tcPr/>
          <w:p>
            <w:pPr>
              <w:pStyle w:val="Compact"/>
            </w:pPr>
            <w:r>
              <w:t xml:space="preserve">mfn+100</w:t>
            </w:r>
          </w:p>
        </w:tc>
        <w:tc>
          <w:tcPr/>
          <w:p>
            <w:pPr>
              <w:pStyle w:val="Compact"/>
            </w:pPr>
            <w:r>
              <w:t xml:space="preserve">110</w:t>
            </w:r>
          </w:p>
        </w:tc>
      </w:tr>
      <w:tr>
        <w:tc>
          <w:tcPr/>
          <w:p>
            <w:pPr>
              <w:pStyle w:val="Compact"/>
            </w:pPr>
            <w:r>
              <w:t xml:space="preserve">val(v2)+val(v1^a)*7.5</w:t>
            </w:r>
          </w:p>
        </w:tc>
        <w:tc>
          <w:tcPr/>
          <w:p>
            <w:pPr>
              <w:pStyle w:val="Compact"/>
            </w:pPr>
            <w:r>
              <w:t xml:space="preserve">105</w:t>
            </w:r>
          </w:p>
        </w:tc>
      </w:tr>
      <w:tr>
        <w:tc>
          <w:tcPr/>
          <w:p>
            <w:pPr>
              <w:pStyle w:val="Compact"/>
            </w:pPr>
            <w:r>
              <w:t xml:space="preserve">(val(v1</w:t>
            </w:r>
            <w:r>
              <w:rPr>
                <w:vertAlign w:val="superscript"/>
              </w:rPr>
              <w:t xml:space="preserve">a)-val(v1</w:t>
            </w:r>
            <w:r>
              <w:t xml:space="preserve">b))/100</w:t>
            </w:r>
          </w:p>
        </w:tc>
        <w:tc>
          <w:tcPr/>
          <w:p>
            <w:pPr>
              <w:pStyle w:val="Compact"/>
            </w:pPr>
            <w:r>
              <w:t xml:space="preserve">-0.1</w:t>
            </w:r>
          </w:p>
        </w:tc>
      </w:tr>
    </w:tbl>
    <w:bookmarkEnd w:id="9"/>
    <w:bookmarkStart w:id="10" w:name="строковые-выражения"/>
    <w:p>
      <w:pPr>
        <w:pStyle w:val="Heading2"/>
      </w:pPr>
      <w:r>
        <w:t xml:space="preserve">Строковые выражения</w:t>
      </w:r>
    </w:p>
    <w:p>
      <w:pPr>
        <w:pStyle w:val="FirstParagraph"/>
      </w:pPr>
      <w:r>
        <w:t xml:space="preserve">Строковые выражения формируются из операндов, которые являются строками символов. Поскольку в системе нет явно задаваемых строковых операторов, строковое выражение всегда состоит из одного операнда, которым может быть:</w:t>
      </w:r>
      <w:r>
        <w:t xml:space="preserve"> </w:t>
      </w:r>
      <w:r>
        <w:t xml:space="preserve">* Безусловный литерал: такой, например, как</w:t>
      </w:r>
      <w:r>
        <w:t xml:space="preserve"> </w:t>
      </w:r>
      <w:r>
        <w:t xml:space="preserve">‘некоторый текст’</w:t>
      </w:r>
      <w:r>
        <w:t xml:space="preserve">;</w:t>
      </w:r>
      <w:r>
        <w:t xml:space="preserve"> </w:t>
      </w:r>
      <w:r>
        <w:t xml:space="preserve">* Команда вывода поля/подполя: которая может включать команду смещение/длина (например, v26^c</w:t>
      </w:r>
      <w:r>
        <w:rPr>
          <w:i/>
          <w:iCs/>
        </w:rPr>
        <w:t xml:space="preserve">2.2);</w:t>
      </w:r>
      <w:r>
        <w:rPr>
          <w:i/>
          <w:iCs/>
        </w:rPr>
        <w:t xml:space="preserve"> </w:t>
      </w:r>
      <w:r>
        <w:t xml:space="preserve"> </w:t>
      </w:r>
      <w:r>
        <w:t xml:space="preserve">Строковая функция: такая, например, как S(v24,v25,v26).</w:t>
      </w:r>
    </w:p>
    <w:bookmarkEnd w:id="10"/>
    <w:bookmarkStart w:id="11" w:name="логические-выражения."/>
    <w:p>
      <w:pPr>
        <w:pStyle w:val="Heading2"/>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Выражения</dc:title>
  <dc:creator/>
  <cp:keywords/>
  <dcterms:created xsi:type="dcterms:W3CDTF">2026-09-09T00:04:47Z</dcterms:created>
  <dcterms:modified xsi:type="dcterms:W3CDTF">2026-09-09T00:04:47Z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