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28a6206b8f7252548bc57a4095bfa31bcde9ed"/>
    <w:p>
      <w:pPr>
        <w:pStyle w:val="Heading1"/>
      </w:pPr>
      <w:r>
        <w:t xml:space="preserve">[I128-2237]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13:36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2239"/>
    <w:p>
      <w:pPr>
        <w:pStyle w:val="Heading3"/>
      </w:pPr>
      <w:r>
        <w:t xml:space="preserve">1.2. 🔗 Соответствует задача: I128-2239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[I128-2239]</w:t>
        </w:r>
      </w:hyperlink>
      <w:r>
        <w:t xml:space="preserve"> </w:t>
      </w:r>
      <w:r>
        <w:t xml:space="preserve">Расширение типов ограничений доступа: предупреждение о психотропных и наркотических веществах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239/README" TargetMode="External" /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[I128-2237] Расширение типов ограничений доступа: предупреждение о психотропных и наркотических веществах</dc:title>
  <dc:creator/>
  <cp:keywords/>
  <dcterms:created xsi:type="dcterms:W3CDTF">2026-09-07T21:57:02Z</dcterms:created>
  <dcterms:modified xsi:type="dcterms:W3CDTF">2026-09-07T21:57:02Z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