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[I128-1168] Права на объект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61ec177e25b3b0b509f7ac7f3111f3f35e4"/>
    <w:p>
      <w:pPr>
        <w:pStyle w:val="Heading1"/>
      </w:pPr>
      <w:r>
        <w:t xml:space="preserve">[I128-1168] Права на объект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добавлено описание кнопки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в области управления списком записей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относится к действиям над выбранной записью списка. Пока строка списка не выбрана, кнопка скрыта. После выбора записи кнопка появляется на панели действий и открывает окно управления правами выбранного объекта.</w:t>
      </w:r>
      <w:r>
        <w:t xml:space="preserve"> </w:t>
      </w:r>
      <w:r>
        <w:t xml:space="preserve">- Добавлены изображения панели списка без выделенной записи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0"/>
    <w:p>
      <w:pPr>
        <w:pStyle w:val="Heading3"/>
      </w:pPr>
      <w:r>
        <w:t xml:space="preserve">1.1. 🔗 Соответствует задача: I128-890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[I128-890]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“Права на объект”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[I128-1168] Права на объект в списке записей</dc:title>
  <dc:creator/>
  <cp:keywords/>
  <dcterms:created xsi:type="dcterms:W3CDTF">2026-09-09T00:07:18Z</dcterms:created>
  <dcterms:modified xsi:type="dcterms:W3CDTF">2026-09-09T00:07:18Z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