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Поиск записей по поисковому выражению (K)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3" w:name="поиск-записей-по-поисковому-выражению-k"/>
    <w:p>
      <w:pPr>
        <w:pStyle w:val="Heading1"/>
      </w:pPr>
      <w:r>
        <w:t xml:space="preserve">Поиск записей по поисковому выражению (K)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K</w:t>
      </w:r>
      <w:r>
        <w:t xml:space="preserve"> </w:t>
      </w:r>
      <w:r>
        <w:t xml:space="preserve">выполняет поиск записей по заданному поисковому выражению на языке ISIS.</w:t>
      </w:r>
    </w:p>
    <w:bookmarkStart w:id="9" w:name="параметры-запроса"/>
    <w:p>
      <w:pPr>
        <w:pStyle w:val="Heading2"/>
      </w:pPr>
      <w:r>
        <w:t xml:space="preserve">1. Параметры запроса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db_name</w:t>
            </w:r>
          </w:p>
        </w:tc>
        <w:tc>
          <w:tcPr/>
          <w:p>
            <w:pPr>
              <w:pStyle w:val="Compact"/>
            </w:pPr>
            <w:r>
              <w:t xml:space="preserve">Имя базы данных.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search_exp</w:t>
            </w:r>
          </w:p>
        </w:tc>
        <w:tc>
          <w:tcPr/>
          <w:p>
            <w:pPr>
              <w:pStyle w:val="Compact"/>
            </w:pPr>
            <w:r>
              <w:t xml:space="preserve">Поисковое выражение на языке ISIS.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num_records</w:t>
            </w:r>
          </w:p>
        </w:tc>
        <w:tc>
          <w:tcPr/>
          <w:p>
            <w:pPr>
              <w:pStyle w:val="Compact"/>
            </w:pPr>
            <w:r>
              <w:t xml:space="preserve">Число возвращаемых записей. Если задано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, возвращается не более</w:t>
            </w:r>
            <w:r>
              <w:t xml:space="preserve"> </w:t>
            </w:r>
            <w:r>
              <w:rPr>
                <w:rStyle w:val="VerbatimChar"/>
              </w:rPr>
              <w:t xml:space="preserve">MAX_POSTINGS_IN_PACKET</w:t>
            </w:r>
            <w:r>
              <w:t xml:space="preserve"> </w:t>
            </w:r>
            <w:r>
              <w:t xml:space="preserve">записей.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first_record</w:t>
            </w:r>
          </w:p>
        </w:tc>
        <w:tc>
          <w:tcPr/>
          <w:p>
            <w:pPr>
              <w:pStyle w:val="Compact"/>
            </w:pPr>
            <w:r>
              <w:t xml:space="preserve">Номер первой возвращаемой записи в общем списке найденных записей. Если задано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, возвращается только количество найденных записей.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format</w:t>
            </w:r>
          </w:p>
        </w:tc>
        <w:tc>
          <w:tcPr/>
          <w:p>
            <w:pPr>
              <w:pStyle w:val="Compact"/>
            </w:pPr>
            <w:r>
              <w:t xml:space="preserve">Формат для форматирования найденных записей.</w:t>
            </w:r>
          </w:p>
        </w:tc>
      </w:tr>
    </w:tbl>
    <w:bookmarkEnd w:id="9"/>
    <w:bookmarkStart w:id="10" w:name="варианты-format"/>
    <w:p>
      <w:pPr>
        <w:pStyle w:val="Heading2"/>
      </w:pPr>
      <w:r>
        <w:t xml:space="preserve">2. Варианты</w:t>
      </w:r>
      <w:r>
        <w:t xml:space="preserve"> </w:t>
      </w:r>
      <w:r>
        <w:rPr>
          <w:rStyle w:val="VerbatimChar"/>
        </w:rPr>
        <w:t xml:space="preserve">format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Значение</w:t>
            </w:r>
          </w:p>
        </w:tc>
        <w:tc>
          <w:tcPr/>
          <w:p>
            <w:pPr>
              <w:pStyle w:val="Compact"/>
            </w:pPr>
            <w:r>
              <w:t xml:space="preserve">Поведение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Строка формата</w:t>
            </w:r>
          </w:p>
        </w:tc>
        <w:tc>
          <w:tcPr/>
          <w:p>
            <w:pPr>
              <w:pStyle w:val="Compact"/>
            </w:pPr>
            <w:r>
              <w:t xml:space="preserve">Используется как встроенный формат.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@имя</w:t>
            </w:r>
          </w:p>
        </w:tc>
        <w:tc>
          <w:tcPr/>
          <w:p>
            <w:pPr>
              <w:pStyle w:val="Compact"/>
            </w:pPr>
            <w:r>
              <w:t xml:space="preserve">Используется файл формата на сервере по 10-му пути базы</w:t>
            </w:r>
            <w:r>
              <w:t xml:space="preserve"> </w:t>
            </w:r>
            <w:r>
              <w:rPr>
                <w:rStyle w:val="VerbatimChar"/>
              </w:rPr>
              <w:t xml:space="preserve">db_name</w:t>
            </w:r>
            <w:r>
              <w:t xml:space="preserve">, например</w:t>
            </w:r>
            <w:r>
              <w:t xml:space="preserve"> </w:t>
            </w:r>
            <w:r>
              <w:rPr>
                <w:rStyle w:val="VerbatimChar"/>
              </w:rPr>
              <w:t xml:space="preserve">@brief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@</w:t>
            </w:r>
          </w:p>
        </w:tc>
        <w:tc>
          <w:tcPr/>
          <w:p>
            <w:pPr>
              <w:pStyle w:val="Compact"/>
            </w:pPr>
            <w:r>
              <w:t xml:space="preserve">Используется оптимизированное форматирование; имя формата определяется видом записи.</w:t>
            </w:r>
          </w:p>
        </w:tc>
      </w:tr>
      <w:tr>
        <w:tc>
          <w:tcPr/>
          <w:p>
            <w:pPr>
              <w:pStyle w:val="Compact"/>
            </w:pPr>
            <w:r>
              <w:t xml:space="preserve">Пустая строка</w:t>
            </w:r>
          </w:p>
        </w:tc>
        <w:tc>
          <w:tcPr/>
          <w:p>
            <w:pPr>
              <w:pStyle w:val="Compact"/>
            </w:pPr>
            <w:r>
              <w:t xml:space="preserve">Форматирование не выполняется.</w:t>
            </w:r>
          </w:p>
        </w:tc>
      </w:tr>
    </w:tbl>
    <w:bookmarkEnd w:id="10"/>
    <w:bookmarkStart w:id="11" w:name="возврат"/>
    <w:p>
      <w:pPr>
        <w:pStyle w:val="Heading2"/>
      </w:pPr>
      <w:r>
        <w:t xml:space="preserve">3. Возврат</w:t>
      </w:r>
    </w:p>
    <w:p>
      <w:pPr>
        <w:pStyle w:val="FirstParagraph"/>
      </w:pPr>
      <w:r>
        <w:t xml:space="preserve">Первая строка содержит общий код возврата:</w:t>
      </w:r>
      <w:r>
        <w:t xml:space="preserve"> </w:t>
      </w:r>
      <w:r>
        <w:rPr>
          <w:rStyle w:val="VerbatimChar"/>
        </w:rPr>
        <w:t xml:space="preserve">ZERO</w:t>
      </w:r>
      <w:r>
        <w:t xml:space="preserve">, если команда выполнена успешно, либо отрицательный код ошибки.</w:t>
      </w:r>
    </w:p>
    <w:p>
      <w:pPr>
        <w:pStyle w:val="BodyText"/>
      </w:pPr>
      <w:r>
        <w:t xml:space="preserve">При успешном выполнении далее возвращаются:</w:t>
      </w:r>
    </w:p>
    <w:p>
      <w:pPr>
        <w:pStyle w:val="SourceCode"/>
      </w:pPr>
      <w:r>
        <w:rPr>
          <w:rStyle w:val="VerbatimChar"/>
        </w:rPr>
        <w:t xml:space="preserve">ЧИСЛО_НАЙДЕННЫХ_ЗАПИСЕЙ</w:t>
      </w:r>
      <w:r>
        <w:br/>
      </w:r>
      <w:r>
        <w:rPr>
          <w:rStyle w:val="VerbatimChar"/>
        </w:rPr>
        <w:t xml:space="preserve">MFN#РЕЗУЛЬТАТ_ФОРМАТИРОВАНИЯ</w:t>
      </w:r>
      <w:r>
        <w:br/>
      </w:r>
      <w:r>
        <w:rPr>
          <w:rStyle w:val="VerbatimChar"/>
        </w:rPr>
        <w:t xml:space="preserve">MFN#РЕЗУЛЬТАТ_ФОРМАТИРОВАНИЯ</w:t>
      </w:r>
      <w:r>
        <w:br/>
      </w:r>
      <w:r>
        <w:rPr>
          <w:rStyle w:val="VerbatimChar"/>
        </w:rPr>
        <w:t xml:space="preserve">...</w:t>
      </w:r>
    </w:p>
    <w:p>
      <w:pPr>
        <w:pStyle w:val="FirstParagraph"/>
      </w:pPr>
      <w:r>
        <w:t xml:space="preserve">В</w:t>
      </w:r>
      <w:r>
        <w:t xml:space="preserve"> </w:t>
      </w:r>
      <w:r>
        <w:rPr>
          <w:rStyle w:val="VerbatimChar"/>
        </w:rPr>
        <w:t xml:space="preserve">РЕЗУЛЬТАТ_ФОРМАТИРОВАНИЯ</w:t>
      </w:r>
      <w:r>
        <w:t xml:space="preserve"> </w:t>
      </w:r>
      <w:r>
        <w:t xml:space="preserve">разделители</w:t>
      </w:r>
      <w:r>
        <w:t xml:space="preserve"> </w:t>
      </w:r>
      <w:r>
        <w:rPr>
          <w:rStyle w:val="VerbatimChar"/>
        </w:rPr>
        <w:t xml:space="preserve">#10#13</w:t>
      </w:r>
      <w:r>
        <w:t xml:space="preserve"> </w:t>
      </w:r>
      <w:r>
        <w:t xml:space="preserve">заменяются на</w:t>
      </w:r>
      <w:r>
        <w:t xml:space="preserve"> </w:t>
      </w:r>
      <w:r>
        <w:rPr>
          <w:rStyle w:val="VerbatimChar"/>
        </w:rPr>
        <w:t xml:space="preserve">#30#31</w:t>
      </w:r>
      <w:r>
        <w:t xml:space="preserve">.</w:t>
      </w:r>
    </w:p>
    <w:bookmarkEnd w:id="11"/>
    <w:bookmarkStart w:id="12" w:name="пример"/>
    <w:p>
      <w:pPr>
        <w:pStyle w:val="Heading2"/>
      </w:pPr>
      <w:r>
        <w:t xml:space="preserve">4. Пример</w:t>
      </w:r>
    </w:p>
    <w:p>
      <w:pPr>
        <w:pStyle w:val="FirstParagraph"/>
      </w:pPr>
      <w:r>
        <w:t xml:space="preserve">Запрос по выражению</w:t>
      </w:r>
      <w:r>
        <w:t xml:space="preserve"> </w:t>
      </w:r>
      <w:r>
        <w:rPr>
          <w:rStyle w:val="VerbatimChar"/>
        </w:rPr>
        <w:t xml:space="preserve">"K=A$"</w:t>
      </w:r>
      <w:r>
        <w:t xml:space="preserve"> </w:t>
      </w:r>
      <w:r>
        <w:t xml:space="preserve">с форматом</w:t>
      </w:r>
      <w:r>
        <w:t xml:space="preserve"> </w:t>
      </w:r>
      <w:r>
        <w:rPr>
          <w:rStyle w:val="VerbatimChar"/>
        </w:rPr>
        <w:t xml:space="preserve">@brief</w:t>
      </w:r>
      <w:r>
        <w:t xml:space="preserve"> </w:t>
      </w:r>
      <w:r>
        <w:t xml:space="preserve">может вернуть:</w:t>
      </w:r>
    </w:p>
    <w:p>
      <w:pPr>
        <w:pStyle w:val="SourceCode"/>
      </w:pPr>
      <w:r>
        <w:rPr>
          <w:rStyle w:val="VerbatimChar"/>
        </w:rPr>
        <w:t xml:space="preserve">0</w:t>
      </w:r>
      <w:r>
        <w:br/>
      </w:r>
      <w:r>
        <w:rPr>
          <w:rStyle w:val="VerbatimChar"/>
        </w:rPr>
        <w:t xml:space="preserve">3</w:t>
      </w:r>
      <w:r>
        <w:br/>
      </w:r>
      <w:r>
        <w:rPr>
          <w:rStyle w:val="VerbatimChar"/>
        </w:rPr>
        <w:t xml:space="preserve">19#Bryant R.M. Cyclic groups acting on Lie algebras [Text], 1994. - 5,6 p.</w:t>
      </w:r>
    </w:p>
    <w:bookmarkEnd w:id="12"/>
    <w:bookmarkEnd w:id="13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Поиск записей по поисковому выражению (K)</dc:title>
  <dc:creator/>
  <cp:keywords/>
  <dcterms:created xsi:type="dcterms:W3CDTF">2026-09-07T12:33:31Z</dcterms:created>
  <dcterms:modified xsi:type="dcterms:W3CDTF">2026-09-07T12:33:31Z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