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БАЗА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режимы-база-данных"/>
    <w:p>
      <w:pPr>
        <w:pStyle w:val="Heading1"/>
      </w:pPr>
      <w:r>
        <w:t xml:space="preserve">Режимы БАЗА ДАННЫХ</w:t>
      </w:r>
    </w:p>
    <w:p>
      <w:pPr>
        <w:pStyle w:val="FirstParagraph"/>
      </w:pPr>
      <w:r>
        <w:t xml:space="preserve">Одноименные режимы Клиентского Администратора аналогичны режимам Серверного Администратора.</w:t>
      </w:r>
    </w:p>
    <w:p>
      <w:pPr>
        <w:pStyle w:val="Compact"/>
        <w:numPr>
          <w:ilvl w:val="0"/>
          <w:numId w:val="1001"/>
        </w:numPr>
      </w:pPr>
      <w:r>
        <w:t xml:space="preserve">ОТКРЫТЬ режим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НОВАЯ режим</w:t>
        </w:r>
      </w:hyperlink>
    </w:p>
    <w:p>
      <w:pPr>
        <w:pStyle w:val="Compact"/>
        <w:numPr>
          <w:ilvl w:val="0"/>
          <w:numId w:val="1001"/>
        </w:numPr>
      </w:pPr>
      <w:r>
        <w:t xml:space="preserve">ОПУСТОШИТЬ режим</w:t>
      </w:r>
    </w:p>
    <w:p>
      <w:pPr>
        <w:pStyle w:val="Compact"/>
        <w:numPr>
          <w:ilvl w:val="0"/>
          <w:numId w:val="1001"/>
        </w:numPr>
      </w:pPr>
      <w:r>
        <w:t xml:space="preserve">УДАЛИТЬ режим</w:t>
      </w:r>
    </w:p>
    <w:p>
      <w:pPr>
        <w:pStyle w:val="Compact"/>
        <w:numPr>
          <w:ilvl w:val="0"/>
          <w:numId w:val="1001"/>
        </w:numPr>
      </w:pPr>
      <w:r>
        <w:t xml:space="preserve">СНЯТЬ БЛОКИРОВКУ режим</w:t>
      </w:r>
    </w:p>
    <w:p>
      <w:pPr>
        <w:pStyle w:val="Compact"/>
        <w:numPr>
          <w:ilvl w:val="0"/>
          <w:numId w:val="1001"/>
        </w:numPr>
      </w:pPr>
      <w:r>
        <w:t xml:space="preserve">ОПРОС СОСТОЯНИЯ режим</w:t>
      </w:r>
    </w:p>
    <w:p>
      <w:pPr>
        <w:pStyle w:val="FirstParagraph"/>
      </w:pPr>
      <w:r>
        <w:t xml:space="preserve">Режимы ИМПОРТ/ЭКСПОРТ/КОПИРОВАТЬ отсутствуют в клиентском АРМе «Администратор», но соответствующие действия – импорт, экспорт, копирование - можно выполнять с помощью пакетных заданий.</w:t>
      </w:r>
    </w:p>
    <w:bookmarkStart w:id="14" w:name="режим-новая"/>
    <w:p>
      <w:pPr>
        <w:pStyle w:val="Heading2"/>
      </w:pPr>
      <w:r>
        <w:t xml:space="preserve">Режим НОВАЯ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10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 клиентского АРМ Администратор.</w:t>
      </w:r>
    </w:p>
    <w:p>
      <w:pPr>
        <w:pStyle w:val="BodyText"/>
      </w:pPr>
      <w:r>
        <w:t xml:space="preserve">Режим служит для создания новой базы данных на сервере. В клиентском Администраторе доступны те же основные варианты создания, что и в серверном Администраторе:</w:t>
      </w:r>
    </w:p>
    <w:p>
      <w:pPr>
        <w:pStyle w:val="Compact"/>
        <w:numPr>
          <w:ilvl w:val="0"/>
          <w:numId w:val="1002"/>
        </w:numPr>
      </w:pPr>
      <w:r>
        <w:t xml:space="preserve">БД ЭК - новая база электронного каталога;</w:t>
      </w:r>
    </w:p>
    <w:p>
      <w:pPr>
        <w:pStyle w:val="Compact"/>
        <w:numPr>
          <w:ilvl w:val="0"/>
          <w:numId w:val="1002"/>
        </w:numPr>
      </w:pPr>
      <w:r>
        <w:t xml:space="preserve">ПО ОБРАЗЦУ СУЩЕСТВУЮЩЕЙ - пустая новая база с параметрическими файлами, скопированными из выбранной базы-образца;</w:t>
      </w:r>
    </w:p>
    <w:p>
      <w:pPr>
        <w:pStyle w:val="Compact"/>
        <w:numPr>
          <w:ilvl w:val="0"/>
          <w:numId w:val="1002"/>
        </w:numPr>
      </w:pPr>
      <w:r>
        <w:t xml:space="preserve">ПРОИЗВОЛЬНАЯ БД - новая база небиблиографического назначения для локальных задач организации.</w:t>
      </w:r>
    </w:p>
    <w:p>
      <w:pPr>
        <w:pStyle w:val="CaptionedFigure"/>
      </w:pPr>
      <w:r>
        <w:drawing>
          <wp:inline>
            <wp:extent cx="5334000" cy="3148201"/>
            <wp:effectExtent b="0" l="0" r="0" t="0"/>
            <wp:docPr descr="Рисунок 1 - Форма создания базы данных по образцу существующей" title="Форма создания базы данных по образцу существующей" id="12" name="Picture"/>
            <a:graphic>
              <a:graphicData uri="http://schemas.openxmlformats.org/drawingml/2006/picture">
                <pic:pic>
                  <pic:nvPicPr>
                    <pic:cNvPr descr="modules/Help/Help/Admin64Client/images/newbd_obraz_cl.png" id="13" name="Picture"/>
                    <pic:cNvPicPr>
                      <a:picLocks noChangeArrowheads="1"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482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создания базы данных по образцу существующей</w:t>
      </w:r>
    </w:p>
    <w:p>
      <w:pPr>
        <w:pStyle w:val="BodyText"/>
      </w:pPr>
      <w:r>
        <w:t xml:space="preserve">При создании базы по образцу существующей укажите:</w:t>
      </w:r>
    </w:p>
    <w:p>
      <w:pPr>
        <w:pStyle w:val="Compact"/>
        <w:numPr>
          <w:ilvl w:val="0"/>
          <w:numId w:val="1003"/>
        </w:numPr>
      </w:pPr>
      <w:r>
        <w:t xml:space="preserve">БД ОБРАЗЕЦ - существующую базу, структуру которой нужно использовать как шаблон;</w:t>
      </w:r>
    </w:p>
    <w:p>
      <w:pPr>
        <w:pStyle w:val="Compact"/>
        <w:numPr>
          <w:ilvl w:val="0"/>
          <w:numId w:val="1003"/>
        </w:numPr>
      </w:pPr>
      <w:r>
        <w:t xml:space="preserve">ИМЯ БД - техническое имя новой базы; используйте латинские буквы и цифры, без кириллицы;</w:t>
      </w:r>
    </w:p>
    <w:p>
      <w:pPr>
        <w:pStyle w:val="Compact"/>
        <w:numPr>
          <w:ilvl w:val="0"/>
          <w:numId w:val="1003"/>
        </w:numPr>
      </w:pPr>
      <w:r>
        <w:t xml:space="preserve">ПОЛНОЕ НАЗВАНИЕ БД - пользовательское название базы;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- признак включения новой базы в список баз, доступных АРМ Читатель;</w:t>
      </w:r>
    </w:p>
    <w:p>
      <w:pPr>
        <w:pStyle w:val="Compact"/>
        <w:numPr>
          <w:ilvl w:val="0"/>
          <w:numId w:val="1003"/>
        </w:numPr>
      </w:pPr>
      <w:r>
        <w:t xml:space="preserve">БД ДОСТУПНА ЧИТАТЕЛЮ WEB - признак доступности новой базы в Web-сценариях читателя.</w:t>
      </w:r>
    </w:p>
    <w:p>
      <w:pPr>
        <w:pStyle w:val="FirstParagraph"/>
      </w:pPr>
      <w:r>
        <w:t xml:space="preserve">После нажатия кнопки СОЗДАТЬ клиентский Администратор отправляет команду на сервер. В результате создается пустая база с выбранной структурой и указанными признаками доступности.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созданием проверьте техническое имя базы. Оно не должно совпадать с именем существующей базы и не должно содержать кириллические символы.</w:t>
      </w:r>
      <w:r>
        <w:t xml:space="preserve"> </w:t>
      </w:r>
      <w:r>
        <w:t xml:space="preserve">@@@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1" Target="media/rId11.png" /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Admin64Client/MenuDatabase" TargetMode="External" /><Relationship Type="http://schemas.openxmlformats.org/officeDocument/2006/relationships/hyperlink" Id="rId9" Target="?id=Help/Show&amp;m=Help/Admin64Client/MenuDatabaseNew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БАЗА ДАННЫХ</dc:title>
  <dc:creator/>
  <cp:keywords/>
  <dcterms:created xsi:type="dcterms:W3CDTF">2026-09-07T03:56:06Z</dcterms:created>
  <dcterms:modified xsi:type="dcterms:W3CDTF">2026-09-07T03:56:06Z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