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Автоматическое бронирование заказа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5" w:name="автоматическое-бронирование-заказа"/>
    <w:p>
      <w:pPr>
        <w:pStyle w:val="Heading1"/>
      </w:pPr>
      <w:r>
        <w:t xml:space="preserve">Автоматическое бронирование заказа</w:t>
      </w:r>
    </w:p>
    <w:p>
      <w:pPr>
        <w:pStyle w:val="FirstParagraph"/>
      </w:pPr>
      <w:r>
        <w:t xml:space="preserve">Автоматическое бронирование подбирает для текущего заказа подходящий экземпляр</w:t>
      </w:r>
      <w:r>
        <w:t xml:space="preserve"> </w:t>
      </w:r>
      <w:r>
        <w:t xml:space="preserve">и переводит заказ на запись-источник, если заказ был создан по сводной записи</w:t>
      </w:r>
      <w:r>
        <w:t xml:space="preserve"> </w:t>
      </w:r>
      <w:r>
        <w:t xml:space="preserve">или записи имидж-каталога.</w:t>
      </w:r>
    </w:p>
    <w:p>
      <w:pPr>
        <w:pStyle w:val="BodyText"/>
      </w:pPr>
      <w:r>
        <w:t xml:space="preserve">Техническая точка сценария - action</w:t>
      </w:r>
      <w:r>
        <w:t xml:space="preserve"> </w:t>
      </w:r>
      <w:r>
        <w:rPr>
          <w:rStyle w:val="VerbatimChar"/>
        </w:rPr>
        <w:t xml:space="preserve">RQST/AutoBron</w:t>
      </w:r>
      <w:r>
        <w:t xml:space="preserve">. Action обрабатывает</w:t>
      </w:r>
      <w:r>
        <w:t xml:space="preserve"> </w:t>
      </w:r>
      <w:r>
        <w:t xml:space="preserve">текущие заказы базы</w:t>
      </w:r>
      <w:r>
        <w:t xml:space="preserve"> </w:t>
      </w:r>
      <w:r>
        <w:rPr>
          <w:rStyle w:val="VerbatimChar"/>
        </w:rPr>
        <w:t xml:space="preserve">RQST</w:t>
      </w:r>
      <w:r>
        <w:t xml:space="preserve"> </w:t>
      </w:r>
      <w:r>
        <w:t xml:space="preserve">со статусом поиска</w:t>
      </w:r>
      <w:r>
        <w:t xml:space="preserve"> </w:t>
      </w:r>
      <w:r>
        <w:rPr>
          <w:rStyle w:val="VerbatimChar"/>
        </w:rPr>
        <w:t xml:space="preserve">I=0</w:t>
      </w:r>
      <w:r>
        <w:t xml:space="preserve">.</w:t>
      </w:r>
    </w:p>
    <w:bookmarkStart w:id="9" w:name="исходные-данные-заказа"/>
    <w:p>
      <w:pPr>
        <w:pStyle w:val="Heading2"/>
      </w:pPr>
      <w:r>
        <w:t xml:space="preserve">1. Исходные данные заказа</w:t>
      </w:r>
    </w:p>
    <w:p>
      <w:pPr>
        <w:pStyle w:val="FirstParagraph"/>
      </w:pPr>
      <w:r>
        <w:t xml:space="preserve">Для каждого заказа используются: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- имя БД, в которой нужно искать заказанную запись;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- шифр заказанной записи;</w:t>
      </w:r>
    </w:p>
    <w:p>
      <w:pPr>
        <w:pStyle w:val="Compact"/>
        <w:numPr>
          <w:ilvl w:val="0"/>
          <w:numId w:val="1001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102</w:t>
      </w:r>
      <w:r>
        <w:t xml:space="preserve"> </w:t>
      </w:r>
      <w:r>
        <w:t xml:space="preserve">- место выдачи, выбранное читателем или оператором;</w:t>
      </w:r>
    </w:p>
    <w:p>
      <w:pPr>
        <w:pStyle w:val="Compact"/>
        <w:numPr>
          <w:ilvl w:val="0"/>
          <w:numId w:val="1001"/>
        </w:numPr>
      </w:pPr>
      <w:r>
        <w:t xml:space="preserve">настройки мест выдачи и мест хранения из профиля АРМ «Книговыдача».</w:t>
      </w:r>
    </w:p>
    <w:p>
      <w:pPr>
        <w:pStyle w:val="FirstParagraph"/>
      </w:pPr>
      <w:r>
        <w:t xml:space="preserve">Если имя БД не заполнено, место выдачи не поддерживается, запись не найдена или</w:t>
      </w:r>
      <w:r>
        <w:t xml:space="preserve"> </w:t>
      </w:r>
      <w:r>
        <w:t xml:space="preserve">шифр в каталоге не уникален, заказ автоматически отклоняется с причиной отказа.</w:t>
      </w:r>
    </w:p>
    <w:bookmarkEnd w:id="9"/>
    <w:bookmarkStart w:id="10" w:name="поиск-записей-источников"/>
    <w:p>
      <w:pPr>
        <w:pStyle w:val="Heading2"/>
      </w:pPr>
      <w:r>
        <w:t xml:space="preserve">2. Поиск записей-источников</w:t>
      </w:r>
    </w:p>
    <w:p>
      <w:pPr>
        <w:pStyle w:val="FirstParagraph"/>
      </w:pPr>
      <w:r>
        <w:t xml:space="preserve">Сначала action ищет заказанную запись по шифру из поля</w:t>
      </w:r>
      <w:r>
        <w:t xml:space="preserve"> </w:t>
      </w:r>
      <w:r>
        <w:rPr>
          <w:rStyle w:val="VerbatimChar"/>
        </w:rPr>
        <w:t xml:space="preserve">903</w:t>
      </w:r>
      <w:r>
        <w:t xml:space="preserve">. Если найденная</w:t>
      </w:r>
      <w:r>
        <w:t xml:space="preserve"> </w:t>
      </w:r>
      <w:r>
        <w:t xml:space="preserve">запись содержит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, каждое повторение поля рассматривается как ссылка</w:t>
      </w:r>
      <w:r>
        <w:t xml:space="preserve"> </w:t>
      </w:r>
      <w:r>
        <w:t xml:space="preserve">на запись-источник: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902^@</w:t>
      </w:r>
      <w:r>
        <w:t xml:space="preserve"> </w:t>
      </w:r>
      <w:r>
        <w:t xml:space="preserve">- имя БД-источника;</w:t>
      </w:r>
    </w:p>
    <w:p>
      <w:pPr>
        <w:pStyle w:val="Compact"/>
        <w:numPr>
          <w:ilvl w:val="0"/>
          <w:numId w:val="1002"/>
        </w:numPr>
      </w:pPr>
      <w:r>
        <w:rPr>
          <w:rStyle w:val="VerbatimChar"/>
        </w:rPr>
        <w:t xml:space="preserve">902^!</w:t>
      </w:r>
      <w:r>
        <w:t xml:space="preserve"> </w:t>
      </w:r>
      <w:r>
        <w:t xml:space="preserve">- шифр записи в БД-источнике.</w:t>
      </w:r>
    </w:p>
    <w:p>
      <w:pPr>
        <w:pStyle w:val="FirstParagraph"/>
      </w:pPr>
      <w:r>
        <w:t xml:space="preserve">Для каждой записи-источника action открывает указанную БД, ищет запись по</w:t>
      </w:r>
      <w:r>
        <w:t xml:space="preserve"> </w:t>
      </w:r>
      <w:r>
        <w:t xml:space="preserve">шифру и анализирует ее экземпляры в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.</w:t>
      </w:r>
    </w:p>
    <w:p>
      <w:pPr>
        <w:pStyle w:val="BodyText"/>
      </w:pPr>
      <w:r>
        <w:t xml:space="preserve">После обхода записей-источников action также проверяет экземпляры в самой</w:t>
      </w:r>
      <w:r>
        <w:t xml:space="preserve"> </w:t>
      </w:r>
      <w:r>
        <w:t xml:space="preserve">найденной записи. Поэтому заказ может быть выполнен как по экземпляру из</w:t>
      </w:r>
      <w:r>
        <w:t xml:space="preserve"> </w:t>
      </w:r>
      <w:r>
        <w:t xml:space="preserve">источника, так и по экземпляру из текущей записи.</w:t>
      </w:r>
    </w:p>
    <w:bookmarkEnd w:id="10"/>
    <w:bookmarkStart w:id="11" w:name="отбор-экземпляров"/>
    <w:p>
      <w:pPr>
        <w:pStyle w:val="Heading2"/>
      </w:pPr>
      <w:r>
        <w:t xml:space="preserve">3. Отбор экземпляров</w:t>
      </w:r>
    </w:p>
    <w:p>
      <w:pPr>
        <w:pStyle w:val="FirstParagraph"/>
      </w:pPr>
      <w:r>
        <w:t xml:space="preserve">В список кандидатов попадают экземпляры из поля</w:t>
      </w:r>
      <w:r>
        <w:t xml:space="preserve"> </w:t>
      </w:r>
      <w:r>
        <w:rPr>
          <w:rStyle w:val="VerbatimChar"/>
        </w:rPr>
        <w:t xml:space="preserve">910</w:t>
      </w:r>
      <w:r>
        <w:t xml:space="preserve">, если выполнены условия:</w:t>
      </w:r>
    </w:p>
    <w:p>
      <w:pPr>
        <w:pStyle w:val="Compact"/>
        <w:numPr>
          <w:ilvl w:val="0"/>
          <w:numId w:val="1003"/>
        </w:numPr>
      </w:pPr>
      <w:r>
        <w:t xml:space="preserve">статус экземпляра</w:t>
      </w:r>
      <w:r>
        <w:t xml:space="preserve"> </w:t>
      </w:r>
      <w:r>
        <w:rPr>
          <w:rStyle w:val="VerbatimChar"/>
        </w:rPr>
        <w:t xml:space="preserve">910^A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или</w:t>
      </w:r>
      <w:r>
        <w:t xml:space="preserve"> </w:t>
      </w:r>
      <w:r>
        <w:rPr>
          <w:rStyle w:val="VerbatimChar"/>
        </w:rPr>
        <w:t xml:space="preserve">U</w:t>
      </w:r>
      <w:r>
        <w:t xml:space="preserve">;</w:t>
      </w:r>
    </w:p>
    <w:p>
      <w:pPr>
        <w:pStyle w:val="Compact"/>
        <w:numPr>
          <w:ilvl w:val="0"/>
          <w:numId w:val="1003"/>
        </w:numPr>
      </w:pPr>
      <w:r>
        <w:t xml:space="preserve">место хранения</w:t>
      </w:r>
      <w:r>
        <w:t xml:space="preserve"> </w:t>
      </w:r>
      <w:r>
        <w:rPr>
          <w:rStyle w:val="VerbatimChar"/>
        </w:rPr>
        <w:t xml:space="preserve">910^D</w:t>
      </w:r>
      <w:r>
        <w:t xml:space="preserve"> </w:t>
      </w:r>
      <w:r>
        <w:t xml:space="preserve">разрешено для выбранного места выдачи;</w:t>
      </w:r>
    </w:p>
    <w:p>
      <w:pPr>
        <w:pStyle w:val="Compact"/>
        <w:numPr>
          <w:ilvl w:val="0"/>
          <w:numId w:val="1003"/>
        </w:numPr>
      </w:pPr>
      <w:r>
        <w:t xml:space="preserve">место выдачи заказа входит в известные места выдачи RQST.</w:t>
      </w:r>
    </w:p>
    <w:p>
      <w:pPr>
        <w:pStyle w:val="FirstParagraph"/>
      </w:pPr>
      <w:r>
        <w:t xml:space="preserve">Кандидаты сортируются по стоимости доставки из места хранения в место выдачи.</w:t>
      </w:r>
      <w:r>
        <w:t xml:space="preserve"> </w:t>
      </w:r>
      <w:r>
        <w:t xml:space="preserve">Затем выбирается самый подходящий экземпляр.</w:t>
      </w:r>
    </w:p>
    <w:p>
      <w:pPr>
        <w:pStyle w:val="BodyText"/>
      </w:pPr>
      <w:r>
        <w:t xml:space="preserve">Если подходящих экземпляров нет, заказ отклоняется с причиной</w:t>
      </w:r>
      <w:r>
        <w:t xml:space="preserve"> </w:t>
      </w:r>
      <w:r>
        <w:rPr>
          <w:b/>
          <w:bCs/>
        </w:rPr>
        <w:t xml:space="preserve">Не найдено ни</w:t>
      </w:r>
      <w:r>
        <w:rPr>
          <w:b/>
          <w:bCs/>
        </w:rPr>
        <w:t xml:space="preserve"> </w:t>
      </w:r>
      <w:r>
        <w:rPr>
          <w:b/>
          <w:bCs/>
        </w:rPr>
        <w:t xml:space="preserve">одного экземпляра, доступного для выдачи по выбранному месту получения</w:t>
      </w:r>
      <w:r>
        <w:t xml:space="preserve">.</w:t>
      </w:r>
    </w:p>
    <w:bookmarkEnd w:id="11"/>
    <w:bookmarkStart w:id="12" w:name="записи-имидж-каталога"/>
    <w:p>
      <w:pPr>
        <w:pStyle w:val="Heading2"/>
      </w:pPr>
      <w:r>
        <w:t xml:space="preserve">4. Записи имидж-каталога</w:t>
      </w:r>
    </w:p>
    <w:p>
      <w:pPr>
        <w:pStyle w:val="FirstParagraph"/>
      </w:pPr>
      <w:r>
        <w:t xml:space="preserve">Запись считается записью имидж-каталога, если в ней заполнено поле</w:t>
      </w:r>
      <w:r>
        <w:t xml:space="preserve"> </w:t>
      </w:r>
      <w:r>
        <w:rPr>
          <w:rStyle w:val="VerbatimChar"/>
        </w:rPr>
        <w:t xml:space="preserve">920</w:t>
      </w:r>
      <w:r>
        <w:t xml:space="preserve"> </w:t>
      </w:r>
      <w:r>
        <w:t xml:space="preserve">со</w:t>
      </w:r>
      <w:r>
        <w:t xml:space="preserve"> </w:t>
      </w:r>
      <w:r>
        <w:t xml:space="preserve">значением</w:t>
      </w:r>
      <w:r>
        <w:t xml:space="preserve"> </w:t>
      </w:r>
      <w:r>
        <w:rPr>
          <w:rStyle w:val="VerbatimChar"/>
        </w:rPr>
        <w:t xml:space="preserve">IMCR</w:t>
      </w:r>
      <w:r>
        <w:t xml:space="preserve">.</w:t>
      </w:r>
    </w:p>
    <w:p>
      <w:pPr>
        <w:pStyle w:val="BodyText"/>
      </w:pPr>
      <w:r>
        <w:t xml:space="preserve">Для такой записи автобронирование работает как трансляция заказа на</w:t>
      </w:r>
      <w:r>
        <w:t xml:space="preserve"> </w:t>
      </w:r>
      <w:r>
        <w:t xml:space="preserve">БД-источник:</w:t>
      </w:r>
    </w:p>
    <w:p>
      <w:pPr>
        <w:pStyle w:val="Compact"/>
        <w:numPr>
          <w:ilvl w:val="0"/>
          <w:numId w:val="1004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имя БД выбранной записи-источника;</w:t>
      </w:r>
    </w:p>
    <w:p>
      <w:pPr>
        <w:pStyle w:val="Compact"/>
        <w:numPr>
          <w:ilvl w:val="0"/>
          <w:numId w:val="1004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из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выбранной записи имидж-каталога;</w:t>
      </w:r>
    </w:p>
    <w:p>
      <w:pPr>
        <w:pStyle w:val="Compact"/>
        <w:numPr>
          <w:ilvl w:val="0"/>
          <w:numId w:val="1004"/>
        </w:numPr>
      </w:pPr>
      <w:r>
        <w:t xml:space="preserve">в заказ дополнительно записывается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с тем же шифром.</w:t>
      </w:r>
    </w:p>
    <w:p>
      <w:pPr>
        <w:pStyle w:val="FirstParagraph"/>
      </w:pPr>
      <w:r>
        <w:t xml:space="preserve">Физическое бронирование экземпляра для записи</w:t>
      </w:r>
      <w:r>
        <w:t xml:space="preserve"> </w:t>
      </w:r>
      <w:r>
        <w:rPr>
          <w:rStyle w:val="VerbatimChar"/>
        </w:rPr>
        <w:t xml:space="preserve">IMCR</w:t>
      </w:r>
      <w:r>
        <w:t xml:space="preserve"> </w:t>
      </w:r>
      <w:r>
        <w:t xml:space="preserve">не выполняется: action не</w:t>
      </w:r>
      <w:r>
        <w:t xml:space="preserve"> </w:t>
      </w:r>
      <w:r>
        <w:t xml:space="preserve">создает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заказа, не проставляет дату бронирования 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и не</w:t>
      </w:r>
      <w:r>
        <w:t xml:space="preserve"> </w:t>
      </w:r>
      <w:r>
        <w:t xml:space="preserve">меняет статус экземпляра в записи имидж-каталога. Дальнейшая обработка заказа</w:t>
      </w:r>
      <w:r>
        <w:t xml:space="preserve"> </w:t>
      </w:r>
      <w:r>
        <w:t xml:space="preserve">идет уже по БД-источнику и шифру, записанным в заказ.</w:t>
      </w:r>
    </w:p>
    <w:bookmarkEnd w:id="12"/>
    <w:bookmarkStart w:id="13" w:name="обычные-записи"/>
    <w:p>
      <w:pPr>
        <w:pStyle w:val="Heading2"/>
      </w:pPr>
      <w:r>
        <w:t xml:space="preserve">5. Обычные записи</w:t>
      </w:r>
    </w:p>
    <w:p>
      <w:pPr>
        <w:pStyle w:val="FirstParagraph"/>
      </w:pPr>
      <w:r>
        <w:t xml:space="preserve">Если выбранная запись не является</w:t>
      </w:r>
      <w:r>
        <w:t xml:space="preserve"> </w:t>
      </w:r>
      <w:r>
        <w:rPr>
          <w:rStyle w:val="VerbatimChar"/>
        </w:rPr>
        <w:t xml:space="preserve">IMCR</w:t>
      </w:r>
      <w:r>
        <w:t xml:space="preserve">, action выполняет обычное</w:t>
      </w:r>
      <w:r>
        <w:t xml:space="preserve"> </w:t>
      </w:r>
      <w:r>
        <w:t xml:space="preserve">бронирование:</w:t>
      </w:r>
    </w:p>
    <w:p>
      <w:pPr>
        <w:pStyle w:val="Compact"/>
        <w:numPr>
          <w:ilvl w:val="0"/>
          <w:numId w:val="1005"/>
        </w:numPr>
      </w:pPr>
      <w:r>
        <w:t xml:space="preserve">в заказе поле</w:t>
      </w:r>
      <w:r>
        <w:t xml:space="preserve"> </w:t>
      </w:r>
      <w:r>
        <w:rPr>
          <w:rStyle w:val="VerbatimChar"/>
        </w:rPr>
        <w:t xml:space="preserve">1</w:t>
      </w:r>
      <w:r>
        <w:t xml:space="preserve"> </w:t>
      </w:r>
      <w:r>
        <w:t xml:space="preserve">заменяется на БД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поле</w:t>
      </w:r>
      <w:r>
        <w:t xml:space="preserve"> </w:t>
      </w:r>
      <w:r>
        <w:rPr>
          <w:rStyle w:val="VerbatimChar"/>
        </w:rPr>
        <w:t xml:space="preserve">903</w:t>
      </w:r>
      <w:r>
        <w:t xml:space="preserve"> </w:t>
      </w:r>
      <w:r>
        <w:t xml:space="preserve">заменяется на шифр выбранной записи;</w:t>
      </w:r>
    </w:p>
    <w:p>
      <w:pPr>
        <w:pStyle w:val="Compact"/>
        <w:numPr>
          <w:ilvl w:val="0"/>
          <w:numId w:val="1005"/>
        </w:numPr>
      </w:pPr>
      <w:r>
        <w:t xml:space="preserve">в заказ записывается поле</w:t>
      </w:r>
      <w:r>
        <w:t xml:space="preserve"> </w:t>
      </w:r>
      <w:r>
        <w:rPr>
          <w:rStyle w:val="VerbatimChar"/>
        </w:rPr>
        <w:t xml:space="preserve">910</w:t>
      </w:r>
      <w:r>
        <w:t xml:space="preserve"> </w:t>
      </w:r>
      <w:r>
        <w:t xml:space="preserve">с выбранным экземпляром и статусом</w:t>
      </w:r>
      <w:r>
        <w:t xml:space="preserve"> </w:t>
      </w:r>
      <w:r>
        <w:t xml:space="preserve">бронирования</w:t>
      </w:r>
      <w:r>
        <w:t xml:space="preserve"> </w:t>
      </w:r>
      <w:r>
        <w:rPr>
          <w:rStyle w:val="VerbatimChar"/>
        </w:rPr>
        <w:t xml:space="preserve">НОВЫЙ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t xml:space="preserve">в поле</w:t>
      </w:r>
      <w:r>
        <w:t xml:space="preserve"> </w:t>
      </w:r>
      <w:r>
        <w:rPr>
          <w:rStyle w:val="VerbatimChar"/>
        </w:rPr>
        <w:t xml:space="preserve">43</w:t>
      </w:r>
      <w:r>
        <w:t xml:space="preserve"> </w:t>
      </w:r>
      <w:r>
        <w:t xml:space="preserve">записывается дата и время бронирования;</w:t>
      </w:r>
    </w:p>
    <w:p>
      <w:pPr>
        <w:pStyle w:val="Compact"/>
        <w:numPr>
          <w:ilvl w:val="0"/>
          <w:numId w:val="1005"/>
        </w:numPr>
      </w:pPr>
      <w:r>
        <w:t xml:space="preserve">при включенной настройке</w:t>
      </w:r>
      <w:r>
        <w:t xml:space="preserve"> </w:t>
      </w:r>
      <w:r>
        <w:rPr>
          <w:rStyle w:val="VerbatimChar"/>
        </w:rPr>
        <w:t xml:space="preserve">AutoBronSetEstimate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42</w:t>
      </w:r>
      <w:r>
        <w:t xml:space="preserve"> </w:t>
      </w:r>
      <w:r>
        <w:t xml:space="preserve">записывается</w:t>
      </w:r>
      <w:r>
        <w:t xml:space="preserve"> </w:t>
      </w:r>
      <w:r>
        <w:t xml:space="preserve">расчетная дата возврата;</w:t>
      </w:r>
    </w:p>
    <w:p>
      <w:pPr>
        <w:pStyle w:val="Compact"/>
        <w:numPr>
          <w:ilvl w:val="0"/>
          <w:numId w:val="1005"/>
        </w:numPr>
      </w:pPr>
      <w:r>
        <w:t xml:space="preserve">у выбранного экземпляра в записи издания статус</w:t>
      </w:r>
      <w:r>
        <w:t xml:space="preserve"> </w:t>
      </w:r>
      <w:r>
        <w:rPr>
          <w:rStyle w:val="VerbatimChar"/>
        </w:rPr>
        <w:t xml:space="preserve">0</w:t>
      </w:r>
      <w:r>
        <w:t xml:space="preserve"> </w:t>
      </w:r>
      <w:r>
        <w:t xml:space="preserve">меняется на</w:t>
      </w:r>
      <w:r>
        <w:t xml:space="preserve"> </w:t>
      </w:r>
      <w:r>
        <w:rPr>
          <w:rStyle w:val="VerbatimChar"/>
        </w:rPr>
        <w:t xml:space="preserve">9</w:t>
      </w:r>
      <w:r>
        <w:t xml:space="preserve">, а для</w:t>
      </w:r>
      <w:r>
        <w:t xml:space="preserve"> </w:t>
      </w:r>
      <w:r>
        <w:t xml:space="preserve">статуса</w:t>
      </w:r>
      <w:r>
        <w:t xml:space="preserve"> </w:t>
      </w:r>
      <w:r>
        <w:rPr>
          <w:rStyle w:val="VerbatimChar"/>
        </w:rPr>
        <w:t xml:space="preserve">U</w:t>
      </w:r>
      <w:r>
        <w:t xml:space="preserve"> </w:t>
      </w:r>
      <w:r>
        <w:t xml:space="preserve">увеличивается счетчик выданных экземпляров.</w:t>
      </w:r>
    </w:p>
    <w:p>
      <w:pPr>
        <w:pStyle w:val="FirstParagraph"/>
      </w:pPr>
      <w:r>
        <w:t xml:space="preserve">После изменения заказ и запись издания сохраняются.</w:t>
      </w:r>
    </w:p>
    <w:bookmarkEnd w:id="13"/>
    <w:bookmarkStart w:id="14" w:name="настройки-и-диагностика"/>
    <w:p>
      <w:pPr>
        <w:pStyle w:val="Heading2"/>
      </w:pPr>
      <w:r>
        <w:t xml:space="preserve">6. Настройки и диагностика</w:t>
      </w:r>
    </w:p>
    <w:p>
      <w:pPr>
        <w:pStyle w:val="FirstParagraph"/>
      </w:pPr>
      <w:r>
        <w:t xml:space="preserve">На результат автобронирования влияют: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knownmvid</w:t>
      </w:r>
      <w:r>
        <w:t xml:space="preserve"> </w:t>
      </w:r>
      <w:r>
        <w:t xml:space="preserve">- список поддерживаемых мест выдачи;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kvmhr</w:t>
      </w:r>
      <w:r>
        <w:t xml:space="preserve"> </w:t>
      </w:r>
      <w:r>
        <w:t xml:space="preserve">- соответствие мест выдачи и мест хранения;</w:t>
      </w:r>
    </w:p>
    <w:p>
      <w:pPr>
        <w:pStyle w:val="Compact"/>
        <w:numPr>
          <w:ilvl w:val="0"/>
          <w:numId w:val="1006"/>
        </w:numPr>
      </w:pPr>
      <w:r>
        <w:rPr>
          <w:rStyle w:val="VerbatimChar"/>
        </w:rPr>
        <w:t xml:space="preserve">AutoBronSetEstimate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AutoBronEstimateReturn</w:t>
      </w:r>
      <w:r>
        <w:t xml:space="preserve"> </w:t>
      </w:r>
      <w:r>
        <w:t xml:space="preserve">- расчетная дата возврата;</w:t>
      </w:r>
    </w:p>
    <w:p>
      <w:pPr>
        <w:pStyle w:val="Compact"/>
        <w:numPr>
          <w:ilvl w:val="0"/>
          <w:numId w:val="1006"/>
        </w:numPr>
      </w:pPr>
      <w:r>
        <w:t xml:space="preserve">настройки строгой проверки мест хранения в профиле АРМ «Книговыдача»;</w:t>
      </w:r>
    </w:p>
    <w:p>
      <w:pPr>
        <w:pStyle w:val="Compact"/>
        <w:numPr>
          <w:ilvl w:val="0"/>
          <w:numId w:val="1006"/>
        </w:numPr>
      </w:pPr>
      <w:r>
        <w:t xml:space="preserve">корректность связей</w:t>
      </w:r>
      <w:r>
        <w:t xml:space="preserve"> </w:t>
      </w:r>
      <w:r>
        <w:rPr>
          <w:rStyle w:val="VerbatimChar"/>
        </w:rPr>
        <w:t xml:space="preserve">902^@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902^!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наличие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 </w:t>
      </w:r>
      <w:r>
        <w:t xml:space="preserve">у записей имидж-каталога.</w:t>
      </w:r>
    </w:p>
    <w:p>
      <w:pPr>
        <w:pStyle w:val="FirstParagraph"/>
      </w:pPr>
      <w:r>
        <w:t xml:space="preserve">Если заказ по записи имидж-каталога не переводится на БД-источник, нужно</w:t>
      </w:r>
      <w:r>
        <w:t xml:space="preserve"> </w:t>
      </w:r>
      <w:r>
        <w:t xml:space="preserve">проверить, что запись имеет</w:t>
      </w:r>
      <w:r>
        <w:t xml:space="preserve"> </w:t>
      </w:r>
      <w:r>
        <w:rPr>
          <w:rStyle w:val="VerbatimChar"/>
        </w:rPr>
        <w:t xml:space="preserve">920=IMCR</w:t>
      </w:r>
      <w:r>
        <w:t xml:space="preserve">, заполнен</w:t>
      </w:r>
      <w:r>
        <w:t xml:space="preserve"> </w:t>
      </w:r>
      <w:r>
        <w:rPr>
          <w:rStyle w:val="VerbatimChar"/>
        </w:rPr>
        <w:t xml:space="preserve">952^B</w:t>
      </w:r>
      <w:r>
        <w:t xml:space="preserve">, а сводная запись</w:t>
      </w:r>
      <w:r>
        <w:t xml:space="preserve"> </w:t>
      </w:r>
      <w:r>
        <w:t xml:space="preserve">ссылается на источник через поле</w:t>
      </w:r>
      <w:r>
        <w:t xml:space="preserve"> </w:t>
      </w:r>
      <w:r>
        <w:rPr>
          <w:rStyle w:val="VerbatimChar"/>
        </w:rPr>
        <w:t xml:space="preserve">902</w:t>
      </w:r>
      <w:r>
        <w:t xml:space="preserve">.</w:t>
      </w:r>
    </w:p>
    <w:bookmarkEnd w:id="14"/>
    <w:bookmarkEnd w:id="15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Автоматическое бронирование заказа</dc:title>
  <dc:creator/>
  <cp:keywords/>
  <dcterms:created xsi:type="dcterms:W3CDTF">2026-09-07T14:49:23Z</dcterms:created>
  <dcterms:modified xsi:type="dcterms:W3CDTF">2026-09-07T14:49:23Z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