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Избирательная рассылка информации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избирательная-рассылка-информации"/>
    <w:p>
      <w:pPr>
        <w:pStyle w:val="Heading1"/>
      </w:pPr>
      <w:r>
        <w:t xml:space="preserve">Избирательная рассылка информации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Iri</w:t>
      </w:r>
      <w:r>
        <w:t xml:space="preserve"> </w:t>
      </w:r>
      <w:r>
        <w:t xml:space="preserve">ведет настройки избирательной рассылки информации: определяет получателей, источник библиографических записей, периодичность отправки, шаблоны письма и публичные страницы управления подпиской.</w:t>
      </w:r>
    </w:p>
    <w:p>
      <w:pPr>
        <w:pStyle w:val="BodyText"/>
      </w:pPr>
      <w:r>
        <w:t xml:space="preserve">Рассылка строится по читательской базе и базе записей для рассылки. Пользователь может управлять тематическими интересами и отказаться от подписки по ссылке из письма.</w:t>
      </w:r>
    </w:p>
    <w:bookmarkStart w:id="11" w:name="назначение-iri"/>
    <w:p>
      <w:pPr>
        <w:pStyle w:val="Heading2"/>
      </w:pPr>
      <w:r>
        <w:t xml:space="preserve">Назначение Iri</w:t>
      </w:r>
    </w:p>
    <w:p>
      <w:pPr>
        <w:pStyle w:val="FirstParagraph"/>
      </w:pPr>
      <w:r>
        <w:rPr>
          <w:rStyle w:val="VerbatimChar"/>
        </w:rPr>
        <w:t xml:space="preserve">Iri</w:t>
      </w:r>
      <w:r>
        <w:t xml:space="preserve"> </w:t>
      </w:r>
      <w:r>
        <w:t xml:space="preserve">используется для регулярной отправки пользователям подборок записей по выбранной тематике.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хранение карточек рассылок как записей типа</w:t>
      </w:r>
      <w:r>
        <w:t xml:space="preserve"> </w:t>
      </w:r>
      <w:r>
        <w:rPr>
          <w:rStyle w:val="VerbatimChar"/>
        </w:rPr>
        <w:t xml:space="preserve">Iri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базы читателей и поискового выражения, определяющего получателей;</w:t>
      </w:r>
    </w:p>
    <w:p>
      <w:pPr>
        <w:pStyle w:val="Compact"/>
        <w:numPr>
          <w:ilvl w:val="0"/>
          <w:numId w:val="1001"/>
        </w:numPr>
      </w:pPr>
      <w:r>
        <w:t xml:space="preserve">выбор базы данных и поискового выражения, определяющего материалы рассылки;</w:t>
      </w:r>
    </w:p>
    <w:p>
      <w:pPr>
        <w:pStyle w:val="Compact"/>
        <w:numPr>
          <w:ilvl w:val="0"/>
          <w:numId w:val="1001"/>
        </w:numPr>
      </w:pPr>
      <w:r>
        <w:t xml:space="preserve">автоматическая отправка по периоду и дате последней рассылки;</w:t>
      </w:r>
    </w:p>
    <w:p>
      <w:pPr>
        <w:pStyle w:val="Compact"/>
        <w:numPr>
          <w:ilvl w:val="0"/>
          <w:numId w:val="1001"/>
        </w:numPr>
      </w:pPr>
      <w:r>
        <w:t xml:space="preserve">формирование письма через форматы</w:t>
      </w:r>
      <w:r>
        <w:t xml:space="preserve"> </w:t>
      </w:r>
      <w:r>
        <w:rPr>
          <w:rStyle w:val="VerbatimChar"/>
        </w:rPr>
        <w:t xml:space="preserve">MessageHeader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MessageBook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MessageFooter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формирование защищённых ссылок на записи с параметрами прозрачной авторизации;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для выбора тематик в личном кабинете;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Iri/Unsubscribe</w:t>
      </w:r>
      <w:r>
        <w:t xml:space="preserve"> </w:t>
      </w:r>
      <w:r>
        <w:t xml:space="preserve">для отказа от рассылки и записи причины отказа в лог.</w:t>
      </w:r>
    </w:p>
    <w:p>
      <w:pPr>
        <w:pStyle w:val="FirstParagraph"/>
      </w:pPr>
      <w:r>
        <w:t xml:space="preserve">Важно учитывать:</w:t>
      </w:r>
    </w:p>
    <w:p>
      <w:pPr>
        <w:pStyle w:val="Compact"/>
        <w:numPr>
          <w:ilvl w:val="0"/>
          <w:numId w:val="1002"/>
        </w:numPr>
      </w:pPr>
      <w:r>
        <w:t xml:space="preserve">отправка выполняется action</w:t>
      </w:r>
      <w:r>
        <w:t xml:space="preserve"> </w:t>
      </w:r>
      <w:r>
        <w:rPr>
          <w:rStyle w:val="VerbatimChar"/>
        </w:rPr>
        <w:t xml:space="preserve">Send</w:t>
      </w:r>
      <w:r>
        <w:t xml:space="preserve">, а периодический контроль очереди - action</w:t>
      </w:r>
      <w:r>
        <w:t xml:space="preserve"> </w:t>
      </w:r>
      <w:r>
        <w:rPr>
          <w:rStyle w:val="VerbatimChar"/>
        </w:rPr>
        <w:t xml:space="preserve">QueueMonitor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для работы нужны корректные настройки баз, форматов и функции отписки;</w:t>
      </w:r>
    </w:p>
    <w:p>
      <w:pPr>
        <w:pStyle w:val="Compact"/>
        <w:numPr>
          <w:ilvl w:val="0"/>
          <w:numId w:val="1002"/>
        </w:numPr>
      </w:pPr>
      <w:r>
        <w:t xml:space="preserve">ссылки в письмах формируются от адреса системы, указанного в настройках рассылки;</w:t>
      </w:r>
    </w:p>
    <w:p>
      <w:pPr>
        <w:pStyle w:val="Compact"/>
        <w:numPr>
          <w:ilvl w:val="0"/>
          <w:numId w:val="1002"/>
        </w:numPr>
      </w:pPr>
      <w:r>
        <w:t xml:space="preserve">для защищенных ссылок в письмах параметры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должны соответствовать паре ключей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; схема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Прозрачная авторизация из внешних систем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массовая отправка зависит от доступности читательской базы, библиографической базы и почтовой инфраструктуры;</w:t>
      </w:r>
    </w:p>
    <w:p>
      <w:pPr>
        <w:pStyle w:val="Compact"/>
        <w:numPr>
          <w:ilvl w:val="0"/>
          <w:numId w:val="1002"/>
        </w:numPr>
      </w:pPr>
      <w:r>
        <w:t xml:space="preserve">при большом количестве получателей используйте</w:t>
      </w:r>
      <w:r>
        <w:t xml:space="preserve"> </w:t>
      </w:r>
      <w:hyperlink r:id="rId10">
        <w:r>
          <w:rPr>
            <w:rStyle w:val="Hyperlink"/>
          </w:rPr>
          <w:t xml:space="preserve">порционную рассылку E-mail</w:t>
        </w:r>
      </w:hyperlink>
      <w:r>
        <w:t xml:space="preserve">, чтобы разделить отправку на порции с задержкой между ними.</w:t>
      </w:r>
    </w:p>
    <w:bookmarkEnd w:id="11"/>
    <w:bookmarkStart w:id="15" w:name="просмотр-и-выбор-рассылок"/>
    <w:p>
      <w:pPr>
        <w:pStyle w:val="Heading2"/>
      </w:pPr>
      <w:r>
        <w:t xml:space="preserve">Просмотр и выбор рассылок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предназначена для просмотра доступных тематических рассылок и управления подпиской пользователя на выбранные темы.</w:t>
      </w:r>
    </w:p>
    <w:p>
      <w:pPr>
        <w:pStyle w:val="BodyText"/>
      </w:pPr>
      <w:r>
        <w:t xml:space="preserve">Страница доступна авторизованному пользователю. Если пользователь не вошел в систему, вместо списка рассылок выводится сообщение о необходимости авторизации.</w:t>
      </w:r>
    </w:p>
    <w:p>
      <w:pPr>
        <w:pStyle w:val="CaptionedFigure"/>
      </w:pPr>
      <w:r>
        <w:drawing>
          <wp:inline>
            <wp:extent cx="5334000" cy="1433870"/>
            <wp:effectExtent b="0" l="0" r="0" t="0"/>
            <wp:docPr descr="Рисунок 1 - Форма выбора тематических рассылок" title="Форма выбора тематических рассылок" id="13" name="Picture"/>
            <a:graphic>
              <a:graphicData uri="http://schemas.openxmlformats.org/drawingml/2006/picture">
                <pic:pic>
                  <pic:nvPicPr>
                    <pic:cNvPr descr="modules/Iri/Help/img/user-themes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338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тематических рассылок</w:t>
      </w:r>
    </w:p>
    <w:p>
      <w:pPr>
        <w:pStyle w:val="BodyText"/>
      </w:pPr>
      <w:r>
        <w:t xml:space="preserve">На странице отображаются:</w:t>
      </w:r>
    </w:p>
    <w:p>
      <w:pPr>
        <w:pStyle w:val="Compact"/>
        <w:numPr>
          <w:ilvl w:val="0"/>
          <w:numId w:val="1003"/>
        </w:numPr>
      </w:pPr>
      <w:r>
        <w:t xml:space="preserve">флажок согласия на получение рассылок;</w:t>
      </w:r>
    </w:p>
    <w:p>
      <w:pPr>
        <w:pStyle w:val="Compact"/>
        <w:numPr>
          <w:ilvl w:val="0"/>
          <w:numId w:val="1003"/>
        </w:numPr>
      </w:pPr>
      <w:r>
        <w:t xml:space="preserve">таблица доступных тем рассылок;</w:t>
      </w:r>
    </w:p>
    <w:p>
      <w:pPr>
        <w:pStyle w:val="Compact"/>
        <w:numPr>
          <w:ilvl w:val="0"/>
          <w:numId w:val="1003"/>
        </w:numPr>
      </w:pPr>
      <w:r>
        <w:t xml:space="preserve">признак подписки для каждой темы;</w:t>
      </w:r>
    </w:p>
    <w:p>
      <w:pPr>
        <w:pStyle w:val="Compact"/>
        <w:numPr>
          <w:ilvl w:val="0"/>
          <w:numId w:val="1003"/>
        </w:numPr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 </w:t>
      </w:r>
      <w:r>
        <w:t xml:space="preserve">для сохранения выбранных настроек.</w:t>
      </w:r>
    </w:p>
    <w:p>
      <w:pPr>
        <w:pStyle w:val="FirstParagraph"/>
      </w:pPr>
      <w:r>
        <w:t xml:space="preserve">Чтобы изменить подписку:</w:t>
      </w:r>
    </w:p>
    <w:p>
      <w:pPr>
        <w:pStyle w:val="Compact"/>
        <w:numPr>
          <w:ilvl w:val="0"/>
          <w:numId w:val="1004"/>
        </w:numPr>
      </w:pPr>
      <w:r>
        <w:t xml:space="preserve">Откройте страницу управления интересующей тематикой.</w:t>
      </w:r>
    </w:p>
    <w:p>
      <w:pPr>
        <w:pStyle w:val="Compact"/>
        <w:numPr>
          <w:ilvl w:val="0"/>
          <w:numId w:val="1004"/>
        </w:numPr>
      </w:pPr>
      <w:r>
        <w:t xml:space="preserve">Установите или снимите флажок согласия на получение рассылок.</w:t>
      </w:r>
    </w:p>
    <w:p>
      <w:pPr>
        <w:pStyle w:val="Compact"/>
        <w:numPr>
          <w:ilvl w:val="0"/>
          <w:numId w:val="1004"/>
        </w:numPr>
      </w:pPr>
      <w:r>
        <w:t xml:space="preserve">Отметьте темы, по которым нужно получать рассылки.</w:t>
      </w:r>
    </w:p>
    <w:p>
      <w:pPr>
        <w:pStyle w:val="Compact"/>
        <w:numPr>
          <w:ilvl w:val="0"/>
          <w:numId w:val="1004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.</w:t>
      </w:r>
    </w:p>
    <w:p>
      <w:pPr>
        <w:pStyle w:val="FirstParagraph"/>
      </w:pPr>
      <w:r>
        <w:t xml:space="preserve">После успешного сохранения система выводит сообщение</w:t>
      </w:r>
      <w:r>
        <w:t xml:space="preserve"> </w:t>
      </w:r>
      <w:r>
        <w:rPr>
          <w:rStyle w:val="VerbatimChar"/>
        </w:rPr>
        <w:t xml:space="preserve">Сохранено</w:t>
      </w:r>
      <w:r>
        <w:t xml:space="preserve">. Новые настройки используются при последующей отправке рассылок.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9" Target="?id=Help/Show&amp;m=Authorisation/Help/TransparentAuth" TargetMode="External" /><Relationship Type="http://schemas.openxmlformats.org/officeDocument/2006/relationships/hyperlink" Id="rId10" Target="?id=Help/Show&amp;m=i128f/Help/Distr/MailPor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uthorisation/Help/TransparentAuth" TargetMode="External" /><Relationship Type="http://schemas.openxmlformats.org/officeDocument/2006/relationships/hyperlink" Id="rId10" Target="?id=Help/Show&amp;m=i128f/Help/Distr/MailPor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рассылка информации</dc:title>
  <dc:creator/>
  <cp:keywords/>
  <dcterms:created xsi:type="dcterms:W3CDTF">2026-09-09T16:44:33Z</dcterms:created>
  <dcterms:modified xsi:type="dcterms:W3CDTF">2026-09-09T16:44:33Z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