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«Читатель» предназначен для конечных пользователей библиотеки. Через него читатель получает доступ к базам данных электронного каталога, ищет литературу и информацию, просматривает найденные записи и при наличии прав оформляет заказ на выдачу.</w:t>
      </w:r>
    </w:p>
    <w:p>
      <w:pPr>
        <w:pStyle w:val="BodyText"/>
      </w:pPr>
      <w:r>
        <w:t xml:space="preserve">Основные возможности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поиск по электронному каталогу;</w:t>
      </w:r>
    </w:p>
    <w:p>
      <w:pPr>
        <w:pStyle w:val="Compact"/>
        <w:numPr>
          <w:ilvl w:val="0"/>
          <w:numId w:val="1001"/>
        </w:numPr>
      </w:pPr>
      <w:r>
        <w:t xml:space="preserve">уточнение поискового запроса по основным библиографическим признакам;</w:t>
      </w:r>
    </w:p>
    <w:p>
      <w:pPr>
        <w:pStyle w:val="Compact"/>
        <w:numPr>
          <w:ilvl w:val="0"/>
          <w:numId w:val="1001"/>
        </w:numPr>
      </w:pPr>
      <w:r>
        <w:t xml:space="preserve">просмотр краткого и полного библиографического описания;</w:t>
      </w:r>
    </w:p>
    <w:p>
      <w:pPr>
        <w:pStyle w:val="Compact"/>
        <w:numPr>
          <w:ilvl w:val="0"/>
          <w:numId w:val="1001"/>
        </w:numPr>
      </w:pPr>
      <w:r>
        <w:t xml:space="preserve">просмотр аннотаций, ключевых слов, содержания и систематических индексов;</w:t>
      </w:r>
    </w:p>
    <w:p>
      <w:pPr>
        <w:pStyle w:val="Compact"/>
        <w:numPr>
          <w:ilvl w:val="0"/>
          <w:numId w:val="1001"/>
        </w:numPr>
      </w:pPr>
      <w:r>
        <w:t xml:space="preserve">переход к полным текстам, если они подключены к записи;</w:t>
      </w:r>
    </w:p>
    <w:p>
      <w:pPr>
        <w:pStyle w:val="Compact"/>
        <w:numPr>
          <w:ilvl w:val="0"/>
          <w:numId w:val="1001"/>
        </w:numPr>
      </w:pPr>
      <w:r>
        <w:t xml:space="preserve">печать и экспорт отобранных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сохранение поисковых запросов и добавление записей в подборки для зарегистрированных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оформление заказа на выдачу издания.</w:t>
      </w:r>
    </w:p>
    <w:p>
      <w:pPr>
        <w:pStyle w:val="FirstParagraph"/>
      </w:pPr>
      <w:r>
        <w:t xml:space="preserve">Материалы PDF старого PDF «Электронная библиотека 128» в основном относятся к модулю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настройке электронной библиотеки, управлению полными текстами, коллекциям, правам и просмотрщикам. Читательские действия с полными текстами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связаны с этими настройками, но подробно описываются в справке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2026-09-11T00:55:20Z</dcterms:created>
  <dcterms:modified xsi:type="dcterms:W3CDTF">2026-09-11T00:55:20Z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