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Синхронное сохранение группы записей с общей блокировкой (6)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5df48e83371c808ce5601e98fe770542bf7d576"/>
    <w:p>
      <w:pPr>
        <w:pStyle w:val="Heading1"/>
      </w:pPr>
      <w:r>
        <w:t xml:space="preserve">Синхронное сохранение группы записей с общей блокировкой (6)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6</w:t>
      </w:r>
      <w:r>
        <w:t xml:space="preserve"> </w:t>
      </w:r>
      <w:r>
        <w:t xml:space="preserve">синхронно сохраняет группу записей с общей блокировкой базы данных.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p>
      <w:pPr>
        <w:pStyle w:val="FirstParagraph"/>
      </w:pPr>
      <w:r>
        <w:t xml:space="preserve">В запросе последовательно передаются записи в строковом представлении:</w:t>
      </w:r>
    </w:p>
    <w:p>
      <w:pPr>
        <w:pStyle w:val="SourceCode"/>
      </w:pPr>
      <w:r>
        <w:rPr>
          <w:rStyle w:val="VerbatimChar"/>
        </w:rPr>
        <w:t xml:space="preserve">MFN#STATUS#30#31</w:t>
      </w:r>
      <w:r>
        <w:br/>
      </w:r>
      <w:r>
        <w:rPr>
          <w:rStyle w:val="VerbatimChar"/>
        </w:rPr>
        <w:t xml:space="preserve">0#VERSION#30#31</w:t>
      </w:r>
      <w:r>
        <w:br/>
      </w:r>
      <w:r>
        <w:rPr>
          <w:rStyle w:val="VerbatimChar"/>
        </w:rPr>
        <w:t xml:space="preserve">TAG1#FIELD1#30#31</w:t>
      </w:r>
      <w:r>
        <w:br/>
      </w:r>
      <w:r>
        <w:rPr>
          <w:rStyle w:val="VerbatimChar"/>
        </w:rPr>
        <w:t xml:space="preserve">...</w:t>
      </w:r>
      <w:r>
        <w:br/>
      </w:r>
      <w:r>
        <w:rPr>
          <w:rStyle w:val="VerbatimChar"/>
        </w:rPr>
        <w:t xml:space="preserve">TAGN#FIELDN</w:t>
      </w:r>
      <w:r>
        <w:br/>
      </w:r>
      <w:r>
        <w:br/>
      </w:r>
      <w:r>
        <w:rPr>
          <w:rStyle w:val="VerbatimChar"/>
        </w:rPr>
        <w:t xml:space="preserve">MFN#STATUS#30#31</w:t>
      </w:r>
      <w:r>
        <w:br/>
      </w:r>
      <w:r>
        <w:rPr>
          <w:rStyle w:val="VerbatimChar"/>
        </w:rPr>
        <w:t xml:space="preserve">0#VERSION#30#31</w:t>
      </w:r>
      <w:r>
        <w:br/>
      </w:r>
      <w:r>
        <w:rPr>
          <w:rStyle w:val="VerbatimChar"/>
        </w:rPr>
        <w:t xml:space="preserve">TAG1#FIELD1#30#31</w:t>
      </w:r>
      <w:r>
        <w:br/>
      </w:r>
      <w:r>
        <w:rPr>
          <w:rStyle w:val="VerbatimChar"/>
        </w:rPr>
        <w:t xml:space="preserve">...</w:t>
      </w:r>
      <w:r>
        <w:br/>
      </w:r>
      <w:r>
        <w:rPr>
          <w:rStyle w:val="VerbatimChar"/>
        </w:rPr>
        <w:t xml:space="preserve">TAGN#FIELDN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Часть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Номер записи или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если запись новая.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STATUS</w:t>
            </w:r>
          </w:p>
        </w:tc>
        <w:tc>
          <w:tcPr/>
          <w:p>
            <w:pPr>
              <w:pStyle w:val="Compact"/>
            </w:pPr>
            <w:r>
              <w:t xml:space="preserve">Статус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VERSION</w:t>
            </w:r>
          </w:p>
        </w:tc>
        <w:tc>
          <w:tcPr/>
          <w:p>
            <w:pPr>
              <w:pStyle w:val="Compact"/>
            </w:pPr>
            <w:r>
              <w:t xml:space="preserve">Номер версии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TAG</w:t>
            </w:r>
          </w:p>
        </w:tc>
        <w:tc>
          <w:tcPr/>
          <w:p>
            <w:pPr>
              <w:pStyle w:val="Compact"/>
            </w:pPr>
            <w:r>
              <w:t xml:space="preserve">Метка поля.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FIELD</w:t>
            </w:r>
          </w:p>
        </w:tc>
        <w:tc>
          <w:tcPr/>
          <w:p>
            <w:pPr>
              <w:pStyle w:val="Compact"/>
            </w:pPr>
            <w:r>
              <w:t xml:space="preserve">Значение поля в UTF-8.</w:t>
            </w:r>
          </w:p>
        </w:tc>
      </w:tr>
    </w:tbl>
    <w:bookmarkEnd w:id="9"/>
    <w:bookmarkStart w:id="10" w:name="возврат"/>
    <w:p>
      <w:pPr>
        <w:pStyle w:val="Heading2"/>
      </w:pPr>
      <w:r>
        <w:t xml:space="preserve">2. Возврат</w:t>
      </w:r>
    </w:p>
    <w:p>
      <w:pPr>
        <w:pStyle w:val="FirstParagraph"/>
      </w:pPr>
      <w:r>
        <w:t xml:space="preserve">При успешном сохранении для каждой записи возвращается новая версия записи вместе с максимальным MFN базы:</w:t>
      </w:r>
    </w:p>
    <w:p>
      <w:pPr>
        <w:pStyle w:val="SourceCode"/>
      </w:pPr>
      <w:r>
        <w:rPr>
          <w:rStyle w:val="VerbatimChar"/>
        </w:rPr>
        <w:t xml:space="preserve">MFN#STATUS#30#31</w:t>
      </w:r>
      <w:r>
        <w:br/>
      </w:r>
      <w:r>
        <w:rPr>
          <w:rStyle w:val="VerbatimChar"/>
        </w:rPr>
        <w:t xml:space="preserve">0#VERSION#30#31</w:t>
      </w:r>
      <w:r>
        <w:br/>
      </w:r>
      <w:r>
        <w:rPr>
          <w:rStyle w:val="VerbatimChar"/>
        </w:rPr>
        <w:t xml:space="preserve">TAG1#FIELD1#30#31</w:t>
      </w:r>
      <w:r>
        <w:br/>
      </w:r>
      <w:r>
        <w:rPr>
          <w:rStyle w:val="VerbatimChar"/>
        </w:rPr>
        <w:t xml:space="preserve">...</w:t>
      </w:r>
    </w:p>
    <w:p>
      <w:pPr>
        <w:pStyle w:val="FirstParagraph"/>
      </w:pPr>
      <w:r>
        <w:t xml:space="preserve">В случае общей ошибки возвращается:</w:t>
      </w:r>
    </w:p>
    <w:p>
      <w:pPr>
        <w:pStyle w:val="SourceCode"/>
      </w:pPr>
      <w:r>
        <w:rPr>
          <w:rStyle w:val="VerbatimChar"/>
        </w:rPr>
        <w:t xml:space="preserve">Код ошибки</w:t>
      </w:r>
    </w:p>
    <w:p>
      <w:pPr>
        <w:pStyle w:val="FirstParagraph"/>
      </w:pPr>
      <w:r>
        <w:t xml:space="preserve">Если ошибка относится к одной записи, в строке этой записи возвращается:</w:t>
      </w:r>
    </w:p>
    <w:p>
      <w:pPr>
        <w:pStyle w:val="SourceCode"/>
      </w:pPr>
      <w:r>
        <w:rPr>
          <w:rStyle w:val="VerbatimChar"/>
        </w:rPr>
        <w:t xml:space="preserve">Код ошибки#30#31</w:t>
      </w:r>
    </w:p>
    <w:bookmarkEnd w:id="10"/>
    <w:bookmarkStart w:id="11" w:name="комментарий"/>
    <w:p>
      <w:pPr>
        <w:pStyle w:val="Heading2"/>
      </w:pPr>
      <w:r>
        <w:t xml:space="preserve">3. Комментарий</w:t>
      </w:r>
    </w:p>
    <w:p>
      <w:pPr>
        <w:pStyle w:val="FirstParagraph"/>
      </w:pPr>
      <w:r>
        <w:t xml:space="preserve">Команда применяется для пакетного сохранения записей, когда требуется общая блокировка на время операции.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Синхронное сохранение группы записей с общей блокировкой (6)</dc:title>
  <dc:creator/>
  <cp:keywords/>
  <dcterms:created xsi:type="dcterms:W3CDTF">2026-09-08T22:42:52Z</dcterms:created>
  <dcterms:modified xsi:type="dcterms:W3CDTF">2026-09-08T22:42:52Z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