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Конференции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3" w:name="конференции"/>
    <w:p>
      <w:pPr>
        <w:pStyle w:val="Heading1"/>
      </w:pPr>
      <w:r>
        <w:t xml:space="preserve">Конференции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Conference</w:t>
      </w:r>
      <w:r>
        <w:t xml:space="preserve"> </w:t>
      </w:r>
      <w:r>
        <w:t xml:space="preserve">поддерживает создание и публикацию сайтов конференций:</w:t>
      </w:r>
      <w:r>
        <w:t xml:space="preserve"> </w:t>
      </w:r>
      <w:r>
        <w:t xml:space="preserve">программу мероприятий, докладчиков, комитеты, новости, партнеров, схему</w:t>
      </w:r>
      <w:r>
        <w:t xml:space="preserve"> </w:t>
      </w:r>
      <w:r>
        <w:t xml:space="preserve">территории, регистрацию участников и React-представление публичной страницы.</w:t>
      </w:r>
    </w:p>
    <w:bookmarkStart w:id="12" w:name="назначение"/>
    <w:p>
      <w:pPr>
        <w:pStyle w:val="Heading2"/>
      </w:pPr>
      <w:r>
        <w:t xml:space="preserve">Назначение</w:t>
      </w:r>
    </w:p>
    <w:p>
      <w:pPr>
        <w:pStyle w:val="FirstParagraph"/>
      </w:pPr>
      <w:r>
        <w:rPr>
          <w:rStyle w:val="VerbatimChar"/>
        </w:rPr>
        <w:t xml:space="preserve">Conference</w:t>
      </w:r>
      <w:r>
        <w:t xml:space="preserve"> </w:t>
      </w:r>
      <w:r>
        <w:t xml:space="preserve">- объектный модуль для ведения конференций и связанных публичных</w:t>
      </w:r>
      <w:r>
        <w:t xml:space="preserve"> </w:t>
      </w:r>
      <w:r>
        <w:t xml:space="preserve">страниц. Запись конференции хранит название, организацию, даты проведения,</w:t>
      </w:r>
      <w:r>
        <w:t xml:space="preserve"> </w:t>
      </w:r>
      <w:r>
        <w:t xml:space="preserve">программу, места проведения, партнеров, титры, новости, выставку, логотип,</w:t>
      </w:r>
      <w:r>
        <w:t xml:space="preserve"> </w:t>
      </w:r>
      <w:r>
        <w:t xml:space="preserve">информационные страницы и параметры регистрации.</w:t>
      </w:r>
    </w:p>
    <w:bookmarkStart w:id="9" w:name="основные-сценарии"/>
    <w:p>
      <w:pPr>
        <w:pStyle w:val="Heading3"/>
      </w:pPr>
      <w:r>
        <w:t xml:space="preserve">1. Основные сценарии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Сценарий</w:t>
            </w:r>
          </w:p>
        </w:tc>
        <w:tc>
          <w:tcPr/>
          <w:p>
            <w:pPr>
              <w:pStyle w:val="Compact"/>
            </w:pPr>
            <w:r>
              <w:t xml:space="preserve">Компоненты</w:t>
            </w:r>
          </w:p>
        </w:tc>
      </w:tr>
      <w:tr>
        <w:tc>
          <w:tcPr/>
          <w:p>
            <w:pPr>
              <w:pStyle w:val="Compact"/>
            </w:pPr>
            <w:r>
              <w:t xml:space="preserve">Управление конференциями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Conference/Manage</w:t>
            </w:r>
            <w:r>
              <w:t xml:space="preserve">, объектная запись типа</w:t>
            </w:r>
            <w:r>
              <w:t xml:space="preserve"> </w:t>
            </w:r>
            <w:r>
              <w:rPr>
                <w:rStyle w:val="VerbatimChar"/>
              </w:rPr>
              <w:t xml:space="preserve">Conference</w:t>
            </w:r>
            <w:r>
              <w:t xml:space="preserve">, параметры из</w:t>
            </w:r>
            <w:r>
              <w:t xml:space="preserve"> </w:t>
            </w:r>
            <w:r>
              <w:rPr>
                <w:rStyle w:val="VerbatimChar"/>
              </w:rPr>
              <w:t xml:space="preserve">Variables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Публичная страница конференции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Conference/Show</w:t>
            </w:r>
            <w:r>
              <w:t xml:space="preserve">, форматы</w:t>
            </w:r>
            <w:r>
              <w:t xml:space="preserve"> </w:t>
            </w:r>
            <w:r>
              <w:rPr>
                <w:rStyle w:val="VerbatimChar"/>
              </w:rPr>
              <w:t xml:space="preserve">home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full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plan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news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orgs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partners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t xml:space="preserve">React-представление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Conference/ShowReact</w:t>
            </w:r>
            <w:r>
              <w:t xml:space="preserve">, React/CSS/JS-ресурсы из каталогов</w:t>
            </w:r>
            <w:r>
              <w:t xml:space="preserve"> </w:t>
            </w:r>
            <w:r>
              <w:rPr>
                <w:rStyle w:val="VerbatimChar"/>
              </w:rPr>
              <w:t xml:space="preserve">JS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CSS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media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Программа мероприятий</w:t>
            </w:r>
          </w:p>
        </w:tc>
        <w:tc>
          <w:tcPr/>
          <w:p>
            <w:pPr>
              <w:pStyle w:val="Compact"/>
            </w:pPr>
            <w:r>
              <w:t xml:space="preserve">функции</w:t>
            </w:r>
            <w:r>
              <w:t xml:space="preserve"> </w:t>
            </w:r>
            <w:r>
              <w:rPr>
                <w:rStyle w:val="VerbatimChar"/>
              </w:rPr>
              <w:t xml:space="preserve">GetEvents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GetDays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GetPlan</w:t>
            </w:r>
            <w:r>
              <w:t xml:space="preserve">, action</w:t>
            </w:r>
            <w:r>
              <w:t xml:space="preserve"> </w:t>
            </w:r>
            <w:r>
              <w:rPr>
                <w:rStyle w:val="VerbatimChar"/>
              </w:rPr>
              <w:t xml:space="preserve">GetDaysEventsJSON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t xml:space="preserve">Докладчики и участники</w:t>
            </w:r>
          </w:p>
        </w:tc>
        <w:tc>
          <w:tcPr/>
          <w:p>
            <w:pPr>
              <w:pStyle w:val="Compact"/>
            </w:pPr>
            <w:r>
              <w:t xml:space="preserve">функции</w:t>
            </w:r>
            <w:r>
              <w:t xml:space="preserve"> </w:t>
            </w:r>
            <w:r>
              <w:rPr>
                <w:rStyle w:val="VerbatimChar"/>
              </w:rPr>
              <w:t xml:space="preserve">GetAuthors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GetAuthor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GetMembers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GetAuthorInfo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t xml:space="preserve">Комитеты и партнеры</w:t>
            </w:r>
          </w:p>
        </w:tc>
        <w:tc>
          <w:tcPr/>
          <w:p>
            <w:pPr>
              <w:pStyle w:val="Compact"/>
            </w:pPr>
            <w:r>
              <w:t xml:space="preserve">функции</w:t>
            </w:r>
            <w:r>
              <w:t xml:space="preserve"> </w:t>
            </w:r>
            <w:r>
              <w:rPr>
                <w:rStyle w:val="VerbatimChar"/>
              </w:rPr>
              <w:t xml:space="preserve">GetComitets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GetSponsors</w:t>
            </w:r>
            <w:r>
              <w:t xml:space="preserve">, поля партнеров и титров.</w:t>
            </w:r>
          </w:p>
        </w:tc>
      </w:tr>
      <w:tr>
        <w:tc>
          <w:tcPr/>
          <w:p>
            <w:pPr>
              <w:pStyle w:val="Compact"/>
            </w:pPr>
            <w:r>
              <w:t xml:space="preserve">Регистрация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Conference/ManageRegistration</w:t>
            </w:r>
            <w:r>
              <w:t xml:space="preserve">, формат</w:t>
            </w:r>
            <w:r>
              <w:t xml:space="preserve"> </w:t>
            </w:r>
            <w:r>
              <w:rPr>
                <w:rStyle w:val="VerbatimChar"/>
              </w:rPr>
              <w:t xml:space="preserve">regform</w:t>
            </w:r>
            <w:r>
              <w:t xml:space="preserve">, параметры</w:t>
            </w:r>
            <w:r>
              <w:t xml:space="preserve"> </w:t>
            </w:r>
            <w:r>
              <w:rPr>
                <w:rStyle w:val="VerbatimChar"/>
              </w:rPr>
              <w:t xml:space="preserve">isRegOpen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RegFormModule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RegFormFunction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Публикация</w:t>
            </w:r>
          </w:p>
        </w:tc>
        <w:tc>
          <w:tcPr/>
          <w:p>
            <w:pPr>
              <w:pStyle w:val="Compact"/>
            </w:pPr>
            <w:r>
              <w:t xml:space="preserve">action</w:t>
            </w:r>
            <w:r>
              <w:t xml:space="preserve"> </w:t>
            </w:r>
            <w:r>
              <w:rPr>
                <w:rStyle w:val="VerbatimChar"/>
              </w:rPr>
              <w:t xml:space="preserve">Conference/Publish</w:t>
            </w:r>
            <w:r>
              <w:t xml:space="preserve">, который формирует опубликованные материалы конференции.</w:t>
            </w:r>
          </w:p>
        </w:tc>
      </w:tr>
    </w:tbl>
    <w:bookmarkEnd w:id="9"/>
    <w:bookmarkStart w:id="10" w:name="данные-и-ресурсы"/>
    <w:p>
      <w:pPr>
        <w:pStyle w:val="Heading3"/>
      </w:pPr>
      <w:r>
        <w:t xml:space="preserve">2. Данные и ресурсы</w:t>
      </w:r>
    </w:p>
    <w:p>
      <w:pPr>
        <w:pStyle w:val="FirstParagraph"/>
      </w:pPr>
      <w:r>
        <w:t xml:space="preserve">Конференция использует записи типа</w:t>
      </w:r>
      <w:r>
        <w:t xml:space="preserve"> </w:t>
      </w:r>
      <w:r>
        <w:rPr>
          <w:rStyle w:val="VerbatimChar"/>
        </w:rPr>
        <w:t xml:space="preserve">Conference</w:t>
      </w:r>
      <w:r>
        <w:t xml:space="preserve">, связанные мероприятия типа</w:t>
      </w:r>
      <w:r>
        <w:t xml:space="preserve"> </w:t>
      </w:r>
      <w:r>
        <w:rPr>
          <w:rStyle w:val="VerbatimChar"/>
        </w:rPr>
        <w:t xml:space="preserve">Event</w:t>
      </w:r>
      <w:r>
        <w:t xml:space="preserve">, авторитетные записи</w:t>
      </w:r>
      <w:r>
        <w:t xml:space="preserve"> </w:t>
      </w:r>
      <w:r>
        <w:rPr>
          <w:rStyle w:val="VerbatimChar"/>
        </w:rPr>
        <w:t xml:space="preserve">ATHRA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ATHRC</w:t>
      </w:r>
      <w:r>
        <w:t xml:space="preserve">, файловые поля для логотипа,</w:t>
      </w:r>
      <w:r>
        <w:t xml:space="preserve"> </w:t>
      </w:r>
      <w:r>
        <w:t xml:space="preserve">карты территории и схемы выставки. Для публичного интерфейса модуль содержит</w:t>
      </w:r>
      <w:r>
        <w:t xml:space="preserve"> </w:t>
      </w:r>
      <w:r>
        <w:t xml:space="preserve">готовые CSS/JS/media-ресурсы React-приложения.</w:t>
      </w:r>
    </w:p>
    <w:bookmarkEnd w:id="10"/>
    <w:bookmarkStart w:id="11" w:name="особенности-сопровождения"/>
    <w:p>
      <w:pPr>
        <w:pStyle w:val="Heading3"/>
      </w:pPr>
      <w:r>
        <w:t xml:space="preserve">3. Особенности сопровождения</w:t>
      </w:r>
    </w:p>
    <w:p>
      <w:pPr>
        <w:pStyle w:val="FirstParagraph"/>
      </w:pPr>
      <w:r>
        <w:t xml:space="preserve">Модуль совмещает серверные форматы, API-actions и собранное фронтенд-приложение.</w:t>
      </w:r>
      <w:r>
        <w:t xml:space="preserve"> </w:t>
      </w:r>
      <w:r>
        <w:t xml:space="preserve">При изменении структуры данных нужно проверять как классическую страницу</w:t>
      </w:r>
      <w:r>
        <w:t xml:space="preserve"> </w:t>
      </w:r>
      <w:r>
        <w:rPr>
          <w:rStyle w:val="VerbatimChar"/>
        </w:rPr>
        <w:t xml:space="preserve">Conference/Show</w:t>
      </w:r>
      <w:r>
        <w:t xml:space="preserve">, так и React-вариант</w:t>
      </w:r>
      <w:r>
        <w:t xml:space="preserve"> </w:t>
      </w:r>
      <w:r>
        <w:rPr>
          <w:rStyle w:val="VerbatimChar"/>
        </w:rPr>
        <w:t xml:space="preserve">Conference/ShowReact</w:t>
      </w:r>
      <w:r>
        <w:t xml:space="preserve">, а также DOCX</w:t>
      </w:r>
      <w:r>
        <w:t xml:space="preserve"> </w:t>
      </w:r>
      <w:r>
        <w:t xml:space="preserve">экспорт модульного Help-раздела.</w:t>
      </w:r>
    </w:p>
    <w:bookmarkEnd w:id="11"/>
    <w:bookmarkEnd w:id="12"/>
    <w:bookmarkEnd w:id="13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Конференции</dc:title>
  <dc:creator/>
  <cp:keywords/>
  <dcterms:created xsi:type="dcterms:W3CDTF">2026-11-08T08:18:32Z</dcterms:created>
  <dcterms:modified xsi:type="dcterms:W3CDTF">2026-11-08T08:18:32Z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