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формы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а-формы-проверки-фонда"/>
    <w:p>
      <w:pPr>
        <w:pStyle w:val="Heading1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" w:name="Xd24da70ce6d77964d4ec2bd62d42654fe8e51a2"/>
    <w:p>
      <w:pPr>
        <w:pStyle w:val="Heading2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0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03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03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"/>
    <w:bookmarkStart w:id="10" w:name="Xd7ce906ed7c82c1a9a92654b207eca99fdb72aa"/>
    <w:p>
      <w:pPr>
        <w:pStyle w:val="Heading2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0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10"/>
    <w:bookmarkStart w:id="11" w:name="X5f5e961123dd1224cac0476c83c2e987cbb1087"/>
    <w:p>
      <w:pPr>
        <w:pStyle w:val="Heading2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11"/>
    <w:bookmarkStart w:id="12" w:name="Xd06e3923339449d2295e70c69ef389582ee425b"/>
    <w:p>
      <w:pPr>
        <w:pStyle w:val="Heading2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12"/>
    <w:bookmarkStart w:id="13" w:name="X22d032e64d15bceca4746892e59cecada8eecd8"/>
    <w:p>
      <w:pPr>
        <w:pStyle w:val="Heading2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13"/>
    <w:bookmarkStart w:id="24" w:name="X5d20fac9c1151c1fd03406cec1dd2b02017c9b5"/>
    <w:p>
      <w:pPr>
        <w:pStyle w:val="Heading2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14" w:name="X79e6560b768854a3a1232bf0db9d3aed0e1e93c"/>
    <w:p>
      <w:pPr>
        <w:pStyle w:val="Heading3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1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14"/>
    <w:bookmarkStart w:id="15" w:name="X1a45c74616d814e8934285c1169d94b1a24aa93"/>
    <w:p>
      <w:pPr>
        <w:pStyle w:val="Heading3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1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5"/>
    <w:bookmarkStart w:id="16" w:name="X872850ff0e912596c189b70b5fd31dc6fa40e4d"/>
    <w:p>
      <w:pPr>
        <w:pStyle w:val="Heading3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1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16"/>
    <w:bookmarkStart w:id="17" w:name="Xcc311f5158bdcbf7d595d36da321317a800f47f"/>
    <w:p>
      <w:pPr>
        <w:pStyle w:val="Heading3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7"/>
    <w:bookmarkStart w:id="18" w:name="X9b4d87d5c6a71d83137a577ccc694895f5912dd"/>
    <w:p>
      <w:pPr>
        <w:pStyle w:val="Heading3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1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8"/>
    <w:bookmarkStart w:id="19" w:name="индекс-фактического-места-хранения"/>
    <w:p>
      <w:pPr>
        <w:pStyle w:val="Heading3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9"/>
    <w:bookmarkStart w:id="20" w:name="X3cb6ed840b078a7bde1814dbf04aed66096e742"/>
    <w:p>
      <w:pPr>
        <w:pStyle w:val="Heading3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20"/>
    <w:bookmarkStart w:id="21" w:name="Xf555d9876ac2a5167de061ca5b3f87df5eb4289"/>
    <w:p>
      <w:pPr>
        <w:pStyle w:val="Heading3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21"/>
    <w:bookmarkStart w:id="22" w:name="подполе-для-цены-checkfondpricesubfield"/>
    <w:p>
      <w:pPr>
        <w:pStyle w:val="Heading3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22"/>
    <w:bookmarkStart w:id="23" w:name="X4b126bcaa1fffc925aaedd219ee33f7f4541ad4"/>
    <w:p>
      <w:pPr>
        <w:pStyle w:val="Heading3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2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23"/>
    <w:bookmarkEnd w:id="24"/>
    <w:bookmarkStart w:id="25" w:name="X7ef6addf52e3e43af95f4a830cbc96fa488923d"/>
    <w:p>
      <w:pPr>
        <w:pStyle w:val="Heading2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5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2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25"/>
    <w:bookmarkStart w:id="26" w:name="Xdbcb84f4e030cc3552da8b704b9cc0d7ef91eff"/>
    <w:p>
      <w:pPr>
        <w:pStyle w:val="Heading2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формы проверки фонда</dc:title>
  <dc:creator/>
  <cp:keywords/>
  <dcterms:created xsi:type="dcterms:W3CDTF">2026-11-07T14:42:26Z</dcterms:created>
  <dcterms:modified xsi:type="dcterms:W3CDTF">2026-11-07T14:42:26Z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