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 RPC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son-rpc-сервер"/>
    <w:p>
      <w:pPr>
        <w:pStyle w:val="Heading1"/>
      </w:pPr>
      <w:r>
        <w:t xml:space="preserve">JSON RPC сервер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предоставляет базовые классы клиента и сервера JSON-RPC 2.0, action для приема запросов и тестовую страницу вызовов внешнего сервиса.</w:t>
      </w:r>
    </w:p>
    <w:bookmarkStart w:id="9" w:name="назначение-jsonrpc"/>
    <w:p>
      <w:pPr>
        <w:pStyle w:val="Heading2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 RPC сервер</dc:title>
  <dc:creator/>
  <cp:keywords/>
  <dcterms:created xsi:type="dcterms:W3CDTF">2026-11-08T05:18:41Z</dcterms:created>
  <dcterms:modified xsi:type="dcterms:W3CDTF">2026-11-08T05:18:41Z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