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ieldconfiguration"/>
    <w:p>
      <w:pPr>
        <w:pStyle w:val="Heading1"/>
      </w:pPr>
      <w:r>
        <w:t xml:space="preserve">Назначение модуля FieldConfiguration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нужен для того, чтобы поле описывалось один раз и далее использовалось в редакторах, публичных формах, списках, карточках, фильтрах, экспорте, API, Help и диагностике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как record-based описание поля;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как набор связанных field keys для типа записи или проекта;</w:t>
      </w:r>
    </w:p>
    <w:p>
      <w:pPr>
        <w:pStyle w:val="Compact"/>
        <w:numPr>
          <w:ilvl w:val="0"/>
          <w:numId w:val="1001"/>
        </w:numPr>
      </w:pPr>
      <w:r>
        <w:t xml:space="preserve">отделять стабильный ключ поля от физического номера поля/подполя записи;</w:t>
      </w:r>
    </w:p>
    <w:p>
      <w:pPr>
        <w:pStyle w:val="Compact"/>
        <w:numPr>
          <w:ilvl w:val="0"/>
          <w:numId w:val="1001"/>
        </w:numPr>
      </w:pPr>
      <w:r>
        <w:t xml:space="preserve">описывать тип данных, подпись, подсказку, обязательность, повторяемость и справочник;</w:t>
      </w:r>
    </w:p>
    <w:p>
      <w:pPr>
        <w:pStyle w:val="Compact"/>
        <w:numPr>
          <w:ilvl w:val="0"/>
          <w:numId w:val="1001"/>
        </w:numPr>
      </w:pPr>
      <w:r>
        <w:t xml:space="preserve">задавать физическую привязку хранения: поле записи, SID-данные, SID-файл, computed или external;</w:t>
      </w:r>
    </w:p>
    <w:p>
      <w:pPr>
        <w:pStyle w:val="Compact"/>
        <w:numPr>
          <w:ilvl w:val="0"/>
          <w:numId w:val="1001"/>
        </w:numPr>
      </w:pPr>
      <w:r>
        <w:t xml:space="preserve">описывать отображение в списке, карточке, печати и API;</w:t>
      </w:r>
    </w:p>
    <w:p>
      <w:pPr>
        <w:pStyle w:val="Compact"/>
        <w:numPr>
          <w:ilvl w:val="0"/>
          <w:numId w:val="1001"/>
        </w:numPr>
      </w:pPr>
      <w:r>
        <w:t xml:space="preserve">задавать search profile: префикс поиска, операторы, сортировку, materialized/full-text режим;</w:t>
      </w:r>
    </w:p>
    <w:p>
      <w:pPr>
        <w:pStyle w:val="Compact"/>
        <w:numPr>
          <w:ilvl w:val="0"/>
          <w:numId w:val="1001"/>
        </w:numPr>
      </w:pPr>
      <w:r>
        <w:t xml:space="preserve">хранить ссылки на permission keys и security scheme, не выполняя проверку прав самостоятельно;</w:t>
      </w:r>
    </w:p>
    <w:p>
      <w:pPr>
        <w:pStyle w:val="Compact"/>
        <w:numPr>
          <w:ilvl w:val="0"/>
          <w:numId w:val="1001"/>
        </w:numPr>
      </w:pPr>
      <w:r>
        <w:t xml:space="preserve">вести явный where-used для screens, views, filters, API, экспорта и Help;</w:t>
      </w:r>
    </w:p>
    <w:p>
      <w:pPr>
        <w:pStyle w:val="Compact"/>
        <w:numPr>
          <w:ilvl w:val="0"/>
          <w:numId w:val="1001"/>
        </w:numPr>
      </w:pPr>
      <w:r>
        <w:t xml:space="preserve">поставлять системные JSON-описания и HealthCheck/TestA-проверки.</w:t>
      </w:r>
    </w:p>
    <w:bookmarkEnd w:id="9"/>
    <w:bookmarkStart w:id="10" w:name="совместимость-с-he2"/>
    <w:p>
      <w:pPr>
        <w:pStyle w:val="Heading2"/>
      </w:pPr>
      <w:r>
        <w:t xml:space="preserve">2. Совместимость с he2</w:t>
      </w:r>
    </w:p>
    <w:p>
      <w:pPr>
        <w:pStyle w:val="FirstParagraph"/>
      </w:pPr>
      <w:r>
        <w:t xml:space="preserve">Старые поля записи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 экспорт в</w:t>
      </w:r>
    </w:p>
    <w:p>
      <w:pPr>
        <w:pStyle w:val="SourceCode"/>
      </w:pPr>
      <w:r>
        <w:rPr>
          <w:rStyle w:val="VerbatimChar"/>
        </w:rPr>
        <w:t xml:space="preserve">DataPath/FieldConfigurations/&lt;fieldHost&gt;/&lt;moduletype&gt;</w:t>
      </w:r>
    </w:p>
    <w:p>
      <w:pPr>
        <w:pStyle w:val="FirstParagraph"/>
      </w:pPr>
      <w:r>
        <w:t xml:space="preserve">сохранены как совместимый runtime layer для существующего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Новый контракт не должен зависеть от этой сериализации: новые потребители получают метаданные через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отвечает за семантику поля и диагностику ссылок на поле.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исполнение прав,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 </w:t>
      </w:r>
      <w:r>
        <w:t xml:space="preserve">отвечают за рендер и сохранение экранов,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списки и карточки,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отвечает за фильтры,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и другие доменные модули отвечают за бизнес-логику.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FieldConfiguration</dc:title>
  <dc:creator/>
  <cp:keywords/>
  <dcterms:created xsi:type="dcterms:W3CDTF">2026-10-27T18:08:59Z</dcterms:created>
  <dcterms:modified xsi:type="dcterms:W3CDTF">2026-10-27T18:08:59Z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