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поставляет набор шаблонов статистических форм</w:t>
      </w:r>
      <w:r>
        <w:t xml:space="preserve"> </w:t>
      </w:r>
      <w:r>
        <w:rPr>
          <w:rStyle w:val="VerbatimChar"/>
        </w:rPr>
        <w:t xml:space="preserve">.stt128</w:t>
      </w:r>
      <w:r>
        <w:t xml:space="preserve"> </w:t>
      </w:r>
      <w:r>
        <w:t xml:space="preserve">для отчетов по читателям, книговыдаче, запросам и записям.</w:t>
      </w:r>
    </w:p>
    <w:bookmarkStart w:id="9" w:name="назначение-statforms"/>
    <w:p>
      <w:pPr>
        <w:pStyle w:val="Heading2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2026-11-08T07:48:59Z</dcterms:created>
  <dcterms:modified xsi:type="dcterms:W3CDTF">2026-11-08T07:48:59Z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