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Поставщики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ставщики-ai"/>
    <w:p>
      <w:pPr>
        <w:pStyle w:val="Heading1"/>
      </w:pPr>
      <w:r>
        <w:t xml:space="preserve">Поставщики AI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хранит безопасный реестр поставщиков AI: stable key, тип provider-а, признаки локальной/внешней/offline обработки, endpoint metadata, режим авторизации, ссылку на секрет и readiness-состояние.</w:t>
      </w:r>
    </w:p>
    <w:p>
      <w:pPr>
        <w:pStyle w:val="BodyText"/>
      </w:pPr>
      <w:r>
        <w:t xml:space="preserve">Секреты в записи поставщика не хранятся. В записи указывается только</w:t>
      </w:r>
      <w:r>
        <w:t xml:space="preserve"> </w:t>
      </w:r>
      <w:r>
        <w:rPr>
          <w:rStyle w:val="VerbatimChar"/>
        </w:rPr>
        <w:t xml:space="preserve">secretRef</w:t>
      </w:r>
      <w:r>
        <w:t xml:space="preserve">, а фактическое хранение, ротация и доступность секрета принадлежат модулю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AIProvider</w:t>
      </w:r>
      <w:r>
        <w:t xml:space="preserve"> </w:t>
      </w:r>
      <w:r>
        <w:t xml:space="preserve">не вызывает модель и не выполняет AI-операции. Его задача - дать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безопасные данные для explainable routing, HealthCheck, TestA и административной диагностики.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Поставщики AI</dc:title>
  <dc:creator/>
  <cp:keywords/>
  <dcterms:created xsi:type="dcterms:W3CDTF">2026-11-08T12:09:18Z</dcterms:created>
  <dcterms:modified xsi:type="dcterms:W3CDTF">2026-11-08T12:09:18Z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