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[I128-2513] Окно преобразования PFT-формата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73ad051976a4e4d8b39902c0b5527297767f57b"/>
    <w:p>
      <w:pPr>
        <w:pStyle w:val="Heading1"/>
      </w:pPr>
      <w:r>
        <w:t xml:space="preserve">[I128-2513] Окно преобразования PFT-формата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10:14</w:t>
      </w:r>
    </w:p>
    <w:p>
      <w:pPr>
        <w:pStyle w:val="BodyText"/>
      </w:pPr>
      <w:r>
        <w:t xml:space="preserve">Добавляется пользовательское окно для преобразования PFT-формата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преобразования PFT для выбранной БД, вставляет текст PFT вручную или загружает локальный PFT-файл, выбирает режим вывода с переносами и отступами, запускает преобразование и видит результат в окне.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само преобразование выполняется через API Format/FmtPrint.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Database/FmtPrint над Format/FmtPrint для запуска операции из интерфейса управления БД.</w:t>
      </w:r>
      <w:r>
        <w:t xml:space="preserve"> </w:t>
      </w:r>
      <w:r>
        <w:t xml:space="preserve">Добавляется действие Database/FmtPrint,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Database/FmtPrintWindow с ручным вводом PFT, загрузкой локального файла, переключателем форматированного вывода, просмотром 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преобразования PFT-формата.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2509, где добавлен API Format/FmtPrint,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09"/>
    <w:p>
      <w:pPr>
        <w:pStyle w:val="Heading3"/>
      </w:pPr>
      <w:r>
        <w:t xml:space="preserve">1.4. 🔗 blocks: I128-2509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[I128-2509]</w:t>
        </w:r>
      </w:hyperlink>
      <w:r>
        <w:t xml:space="preserve"> </w:t>
      </w:r>
      <w:r>
        <w:t xml:space="preserve">Преобразование PFT-формата в канонический и читаемый вид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[I128-2513] Окно преобразования PFT-формата в управлении БД</dc:title>
  <dc:creator/>
  <cp:keywords/>
  <dcterms:created xsi:type="dcterms:W3CDTF">2026-11-02T16:53:00Z</dcterms:created>
  <dcterms:modified xsi:type="dcterms:W3CDTF">2026-11-02T16:53:00Z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